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pStyle w:val="Title"/>
      </w:pPr>
      <w:r>
        <w:t xml:space="preserve">參加或報名一場活動</w:t>
      </w:r>
    </w:p>
    <w:p>
      <w:pPr>
        <w:spacing w:after="120"/>
      </w:pPr>
      <w:r>
        <w:rPr>
          <w:color w:val="6E6E73"/>
          <w:sz w:val="24"/>
          <w:szCs w:val="24"/>
        </w:rPr>
        <w:t xml:space="preserve">有些活動按一下就好，有些會打開一份表單 — 決定的是什麼，以及當你根本無法報名時 按鈕會怎麼說。</w:t>
      </w:r>
    </w:p>
    <w:p>
      <w:pPr>
        <w:pBdr>
          <w:bottom w:val="single" w:color="D2D2D7" w:sz="4"/>
        </w:pBdr>
        <w:spacing w:after="320"/>
      </w:pPr>
      <w:r>
        <w:rPr>
          <w:color w:val="6E6E73"/>
          <w:sz w:val="18"/>
          <w:szCs w:val="18"/>
        </w:rPr>
        <w:t xml:space="preserve">2026-08-27</w:t>
      </w:r>
      <w:r>
        <w:rPr>
          <w:color w:val="6E6E73"/>
          <w:sz w:val="18"/>
          <w:szCs w:val="18"/>
        </w:rPr>
        <w:t xml:space="preserve">   ·   </w:t>
      </w:r>
      <w:hyperlink w:history="1" r:id="rIdnvmldn0f3bpqq8miw-lza">
        <w:r>
          <w:rPr>
            <w:rStyle w:val="Hyperlink"/>
            <w:color w:val="6E6E73"/>
            <w:sz w:val="18"/>
            <w:szCs w:val="18"/>
          </w:rPr>
          <w:t xml:space="preserve">https://offision.com/help/zh-hant/user-guide/join-an-event-or-register-for-one/</w:t>
        </w:r>
      </w:hyperlink>
    </w:p>
    <w:p>
      <w:pPr>
        <w:spacing w:after="160"/>
      </w:pPr>
      <w:r>
        <w:t xml:space="preserve">報名是兩件事之一，由活動決定是哪一件。</w:t>
      </w:r>
    </w:p>
    <w:p>
      <w:pPr>
        <w:spacing w:after="160"/>
      </w:pPr>
      <w:r>
        <w:rPr>
          <w:b/>
          <w:bCs/>
        </w:rPr>
        <w:t xml:space="preserve">參加</w:t>
      </w:r>
      <w:r>
        <w:t xml:space="preserve"> 是在清單裡按一下，再按一次確認。什麼都不會打開，你也不會離開原本的畫面 — 當主辦人除了你的名字以外什麼都不需要時，你會看到這個。</w:t>
      </w:r>
    </w:p>
    <w:p>
      <w:pPr>
        <w:spacing w:after="160"/>
      </w:pPr>
      <w:r>
        <w:rPr>
          <w:b/>
          <w:bCs/>
        </w:rPr>
        <w:t xml:space="preserve">報名</w:t>
      </w:r>
      <w:r>
        <w:t xml:space="preserve"> 會打開活動，因為主辦人有事要問你：他自己的問題，或者你要上這門課的哪幾個區段。回答完再確認。</w:t>
      </w:r>
    </w:p>
    <w:p>
      <w:pPr>
        <w:spacing w:after="60" w:before="160"/>
        <w:jc w:val="center"/>
      </w:pPr>
      <w:r>
        <w:drawing>
          <wp:inline distT="0" distB="0" distL="0" distR="0">
            <wp:extent cx="5715000" cy="3705225"/>
            <wp:effectExtent t="0" r="0" b="0" l="0"/>
            <wp:docPr id="1" name="event-detail-register-zh-hant" descr="選一場活動，詳細內容與報名按鈕就開在清單旁邊。" title="選一場活動，詳細內容與報名按鈕就開在清單旁邊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7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37052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240"/>
        <w:jc w:val="center"/>
      </w:pPr>
      <w:r>
        <w:rPr>
          <w:i/>
          <w:iCs/>
          <w:color w:val="6E6E73"/>
          <w:sz w:val="18"/>
          <w:szCs w:val="18"/>
        </w:rPr>
        <w:t xml:space="preserve">選一場活動，詳細內容與報名按鈕就開在清單旁邊。</w:t>
      </w:r>
    </w:p>
    <w:p>
      <w:pPr>
        <w:pStyle w:val="Heading2"/>
      </w:pPr>
      <w:r>
        <w:t xml:space="preserve">當按鈕變成別的東西</w:t>
      </w:r>
    </w:p>
    <w:p>
      <w:pPr>
        <w:spacing w:after="160"/>
      </w:pPr>
      <w:r>
        <w:t xml:space="preserve">在你按下去之前，那個控制項就已經告訴你狀況了：</w:t>
      </w:r>
    </w:p>
    <w:tbl>
      <w:tblPr>
        <w:tblW w:type="dxa" w:w="9360"/>
        <w:tblBorders>
          <w:top w:val="single" w:color="D2D2D7" w:sz="4"/>
          <w:left w:val="single" w:color="D2D2D7" w:sz="4"/>
          <w:bottom w:val="single" w:color="D2D2D7" w:sz="4"/>
          <w:right w:val="single" w:color="D2D2D7" w:sz="4"/>
          <w:insideH w:val="single" w:color="D2D2D7" w:sz="4"/>
          <w:insideV w:val="single" w:color="D2D2D7" w:sz="4"/>
        </w:tblBorders>
        <w:tblLayout w:type="fixed"/>
        <w:tblCellMar>
          <w:top w:type="dxa" w:w="80"/>
          <w:left w:type="dxa" w:w="120"/>
          <w:bottom w:type="dxa" w:w="80"/>
          <w:right w:type="dxa" w:w="120"/>
        </w:tblCellMar>
      </w:tblPr>
      <w:tblGrid>
        <w:gridCol w:w="4234"/>
        <w:gridCol w:w="5126"/>
      </w:tblGrid>
      <w:tr>
        <w:trPr>
          <w:cantSplit/>
          <w:tblHeader/>
        </w:trPr>
        <w:tc>
          <w:tcPr>
            <w:tcW w:type="dxa" w:w="4234"/>
            <w:shd w:fill="F5F5F7" w:val="clear"/>
          </w:tcPr>
          <w:p>
            <w:pPr>
              <w:spacing w:after="0"/>
            </w:pPr>
            <w:r>
              <w:rPr>
                <w:b/>
                <w:bCs/>
              </w:rPr>
              <w:t xml:space="preserve">它寫著</w:t>
            </w:r>
          </w:p>
        </w:tc>
        <w:tc>
          <w:tcPr>
            <w:tcW w:type="dxa" w:w="5126"/>
            <w:shd w:fill="F5F5F7" w:val="clear"/>
          </w:tcPr>
          <w:p>
            <w:pPr>
              <w:spacing w:after="0"/>
            </w:pPr>
            <w:r>
              <w:rPr>
                <w:b/>
                <w:bCs/>
              </w:rPr>
              <w:t xml:space="preserve">代表什麼</w:t>
            </w:r>
          </w:p>
        </w:tc>
      </w:tr>
      <w:tr>
        <w:trPr>
          <w:cantSplit/>
        </w:trPr>
        <w:tc>
          <w:tcPr>
            <w:tcW w:type="dxa" w:w="4234"/>
          </w:tcPr>
          <w:p>
            <w:pPr>
              <w:spacing w:after="0"/>
            </w:pPr>
            <w:r>
              <w:rPr>
                <w:b/>
                <w:bCs/>
              </w:rPr>
              <w:t xml:space="preserve">已參加</w:t>
            </w:r>
            <w:r>
              <w:t xml:space="preserve"> / </w:t>
            </w:r>
            <w:r>
              <w:rPr>
                <w:b/>
                <w:bCs/>
              </w:rPr>
              <w:t xml:space="preserve">已報名</w:t>
            </w:r>
          </w:p>
        </w:tc>
        <w:tc>
          <w:tcPr>
            <w:tcW w:type="dxa" w:w="5126"/>
          </w:tcPr>
          <w:p>
            <w:pPr>
              <w:spacing w:after="0"/>
            </w:pPr>
            <w:r>
              <w:t xml:space="preserve">你已經在裡面了。票券在 </w:t>
            </w:r>
            <w:r>
              <w:rPr>
                <w:b/>
                <w:bCs/>
              </w:rPr>
              <w:t xml:space="preserve">我的活動</w:t>
            </w:r>
          </w:p>
        </w:tc>
      </w:tr>
      <w:tr>
        <w:trPr>
          <w:cantSplit/>
        </w:trPr>
        <w:tc>
          <w:tcPr>
            <w:tcW w:type="dxa" w:w="4234"/>
          </w:tcPr>
          <w:p>
            <w:pPr>
              <w:spacing w:after="0"/>
            </w:pPr>
            <w:r>
              <w:rPr>
                <w:b/>
                <w:bCs/>
              </w:rPr>
              <w:t xml:space="preserve">已額滿</w:t>
            </w:r>
          </w:p>
        </w:tc>
        <w:tc>
          <w:tcPr>
            <w:tcW w:type="dxa" w:w="5126"/>
          </w:tcPr>
          <w:p>
            <w:pPr>
              <w:spacing w:after="0"/>
            </w:pPr>
            <w:r>
              <w:t xml:space="preserve">名額全滿</w:t>
            </w:r>
          </w:p>
        </w:tc>
      </w:tr>
      <w:tr>
        <w:trPr>
          <w:cantSplit/>
        </w:trPr>
        <w:tc>
          <w:tcPr>
            <w:tcW w:type="dxa" w:w="4234"/>
          </w:tcPr>
          <w:p>
            <w:pPr>
              <w:spacing w:after="0"/>
            </w:pPr>
            <w:r>
              <w:t xml:space="preserve">沒有 </w:t>
            </w:r>
            <w:r>
              <w:rPr>
                <w:b/>
                <w:bCs/>
              </w:rPr>
              <w:t xml:space="preserve">開放報名</w:t>
            </w:r>
            <w:r>
              <w:t xml:space="preserve">，而且報名已關閉</w:t>
            </w:r>
          </w:p>
        </w:tc>
        <w:tc>
          <w:tcPr>
            <w:tcW w:type="dxa" w:w="5126"/>
          </w:tcPr>
          <w:p>
            <w:pPr>
              <w:spacing w:after="0"/>
            </w:pPr>
            <w:r>
              <w:t xml:space="preserve">報名期間結束了，或還沒開始</w:t>
            </w:r>
          </w:p>
        </w:tc>
      </w:tr>
      <w:tr>
        <w:trPr>
          <w:cantSplit/>
        </w:trPr>
        <w:tc>
          <w:tcPr>
            <w:tcW w:type="dxa" w:w="4234"/>
          </w:tcPr>
          <w:p>
            <w:pPr>
              <w:spacing w:after="0"/>
            </w:pPr>
            <w:r>
              <w:t xml:space="preserve">沒有東西可以按</w:t>
            </w:r>
          </w:p>
        </w:tc>
        <w:tc>
          <w:tcPr>
            <w:tcW w:type="dxa" w:w="5126"/>
          </w:tcPr>
          <w:p>
            <w:pPr>
              <w:spacing w:after="0"/>
            </w:pPr>
            <w:r>
              <w:t xml:space="preserve">這場活動只是公告用的 — 主辦人不在這裡收報名</w:t>
            </w:r>
          </w:p>
        </w:tc>
      </w:tr>
    </w:tbl>
    <w:p>
      <w:pPr>
        <w:spacing w:after="0"/>
      </w:pPr>
    </w:p>
    <w:p>
      <w:pPr>
        <w:spacing w:after="160"/>
      </w:pPr>
      <w:r>
        <w:t xml:space="preserve">最後那一種最容易誤會。一場沒有報名控制項的活動不是壞了，它是在宣傳而不是在募集，要出席的人是被具名邀請的。</w:t>
      </w:r>
    </w:p>
    <w:p>
      <w:pPr>
        <w:spacing w:after="160"/>
      </w:pPr>
      <w:r>
        <w:rPr>
          <w:b/>
          <w:bCs/>
        </w:rPr>
        <w:t xml:space="preserve">你不會收到電郵:</w:t>
      </w:r>
      <w:r>
        <w:t xml:space="preserve">
自行報名什麼都不會寄 — 沒有確認信，也沒有電子錢包通行證。這是正常的，沒有任何東西失敗。你的票券與 QR 碼在應用程式的 </w:t>
      </w:r>
      <w:r>
        <w:rPr>
          <w:b/>
          <w:bCs/>
        </w:rPr>
        <w:t xml:space="preserve">我的活動</w:t>
      </w:r>
      <w:r>
        <w:t xml:space="preserve"> 裡，而應用程式當下也會這樣告訴你 — </w:t>
      </w:r>
      <w:r>
        <w:rPr>
          <w:i/>
          <w:iCs/>
        </w:rPr>
        <w:t xml:space="preserve">您的票券在「我的活動」中。</w:t>
      </w:r>
    </w:p>
    <w:p>
      <w:pPr>
        <w:pStyle w:val="Heading2"/>
      </w:pPr>
      <w:r>
        <w:t xml:space="preserve">改變主意</w:t>
      </w:r>
    </w:p>
    <w:p>
      <w:pPr>
        <w:spacing w:after="160"/>
      </w:pPr>
      <w:r>
        <w:t xml:space="preserve">沒有取消按鈕。應用程式直說了 — </w:t>
      </w:r>
      <w:r>
        <w:rPr>
          <w:i/>
          <w:iCs/>
        </w:rPr>
        <w:t xml:space="preserve">如需取消報名，請聯絡活動負責人。</w:t>
      </w:r>
      <w:r>
        <w:t xml:space="preserve"> 告訴執行這場活動的人，他們就會把你從名單上移除。見</w:t>
      </w:r>
      <w:hyperlink w:history="1" r:id="rIdeccoqom-fwi1qvvh2o8cb">
        <w:r>
          <w:rPr>
            <w:rStyle w:val="Hyperlink"/>
          </w:rPr>
          <w:t xml:space="preserve">你不能自己取消報名</w:t>
        </w:r>
      </w:hyperlink>
      <w:r>
        <w:t xml:space="preserve">。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decimal"/>
      <w:lvlText w:val="%1."/>
      <w:lvlJc w:val="start"/>
      <w:pPr>
        <w:ind w:left="720" w:hanging="360"/>
      </w:pPr>
    </w:lvl>
    <w:lvl w:ilvl="1" w15:tentative="1">
      <w:start w:val="1"/>
      <w:numFmt w:val="decimal"/>
      <w:lvlText w:val="%2."/>
      <w:lvlJc w:val="start"/>
      <w:pPr>
        <w:ind w:left="1440" w:hanging="360"/>
      </w:pPr>
    </w:lvl>
    <w:lvl w:ilvl="2" w15:tentative="1">
      <w:start w:val="1"/>
      <w:numFmt w:val="decimal"/>
      <w:lvlText w:val="%3."/>
      <w:lvlJc w:val="start"/>
      <w:pPr>
        <w:ind w:left="2160" w:hanging="360"/>
      </w:pPr>
    </w:lvl>
    <w:lvl w:ilvl="3" w15:tentative="1">
      <w:start w:val="1"/>
      <w:numFmt w:val="decimal"/>
      <w:lvlText w:val="%4."/>
      <w:lvlJc w:val="start"/>
      <w:pPr>
        <w:ind w:left="28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Microsoft JhengHei" w:hAnsi="Calibri"/>
        <w:color w:val="1D1D1F"/>
        <w:sz w:val="22"/>
        <w:szCs w:val="22"/>
      </w:rPr>
    </w:rPrDefault>
    <w:pPrDefault/>
  </w:docDefaults>
  <w:style w:type="paragraph" w:styleId="Title">
    <w:name w:val="Title"/>
    <w:basedOn w:val="Normal"/>
    <w:next w:val="Normal"/>
    <w:qFormat/>
    <w:pPr>
      <w:spacing w:after="120"/>
    </w:pPr>
    <w:rPr>
      <w:rFonts w:ascii="Calibri" w:eastAsia="Microsoft JhengHei" w:hAnsi="Calibri"/>
      <w:b/>
      <w:bCs/>
      <w:color w:val="1D1D1F"/>
      <w:sz w:val="48"/>
      <w:szCs w:val="48"/>
    </w:rPr>
  </w:style>
  <w:style w:type="paragraph" w:styleId="Heading1">
    <w:name w:val="Heading 1"/>
    <w:basedOn w:val="Normal"/>
    <w:next w:val="Normal"/>
    <w:qFormat/>
    <w:pPr>
      <w:spacing w:after="120" w:before="400"/>
    </w:pPr>
    <w:rPr>
      <w:rFonts w:ascii="Calibri" w:eastAsia="Microsoft JhengHei" w:hAnsi="Calibri"/>
      <w:b/>
      <w:bCs/>
      <w:color w:val="1D1D1F"/>
      <w:sz w:val="36"/>
      <w:szCs w:val="36"/>
    </w:rPr>
  </w:style>
  <w:style w:type="paragraph" w:styleId="Heading2">
    <w:name w:val="Heading 2"/>
    <w:basedOn w:val="Normal"/>
    <w:next w:val="Normal"/>
    <w:qFormat/>
    <w:pPr>
      <w:spacing w:after="120" w:before="360"/>
    </w:pPr>
    <w:rPr>
      <w:rFonts w:ascii="Calibri" w:eastAsia="Microsoft JhengHei" w:hAnsi="Calibri"/>
      <w:b/>
      <w:bCs/>
      <w:color w:val="1D1D1F"/>
      <w:sz w:val="30"/>
      <w:szCs w:val="30"/>
    </w:rPr>
  </w:style>
  <w:style w:type="paragraph" w:styleId="Heading3">
    <w:name w:val="Heading 3"/>
    <w:basedOn w:val="Normal"/>
    <w:next w:val="Normal"/>
    <w:qFormat/>
    <w:pPr>
      <w:spacing w:after="120" w:before="280"/>
    </w:pPr>
    <w:rPr>
      <w:rFonts w:ascii="Calibri" w:eastAsia="Microsoft JhengHei" w:hAnsi="Calibri"/>
      <w:b/>
      <w:bCs/>
      <w:color w:val="1D1D1F"/>
      <w:sz w:val="26"/>
      <w:szCs w:val="26"/>
    </w:rPr>
  </w:style>
  <w:style w:type="paragraph" w:styleId="Heading4">
    <w:name w:val="Heading 4"/>
    <w:basedOn w:val="Normal"/>
    <w:next w:val="Normal"/>
    <w:qFormat/>
    <w:pPr>
      <w:spacing w:after="120" w:before="240"/>
    </w:pPr>
    <w:rPr>
      <w:rFonts w:ascii="Calibri" w:eastAsia="Microsoft JhengHei" w:hAnsi="Calibri"/>
      <w:b/>
      <w:bCs/>
      <w:color w:val="1D1D1F"/>
      <w:sz w:val="22"/>
      <w:szCs w:val="22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nvmldn0f3bpqq8miw-lza" Type="http://schemas.openxmlformats.org/officeDocument/2006/relationships/hyperlink" Target="https://offision.com/help/zh-hant/user-guide/join-an-event-or-register-for-one/" TargetMode="External"/><Relationship Id="rIdeccoqom-fwi1qvvh2o8cb" Type="http://schemas.openxmlformats.org/officeDocument/2006/relationships/hyperlink" Target="/zh-hant/user-guide/you-cant-cancel-your-own-registration/" TargetMode="External"/><Relationship Id="rId7" Type="http://schemas.openxmlformats.org/officeDocument/2006/relationships/image" Target="media/f71d854459eef197027f790261b649471b2c42d1.png"/><Relationship Id="rId10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參加或報名一場活動</dc:title>
  <dc:creator>Offision</dc:creator>
  <cp:lastModifiedBy>Un-named</cp:lastModifiedBy>
  <cp:revision>1</cp:revision>
  <dcterms:created xsi:type="dcterms:W3CDTF">2026-09-08T10:35:10.836Z</dcterms:created>
  <dcterms:modified xsi:type="dcterms:W3CDTF">2026-09-08T10:35:10.836Z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