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Milesight センサーを接続する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でゲートウェイを追加し、4 つのアドレスとトークンをゲートウェイ側の Web コンソールに写す——およそ 15 分と、最初の報告を待つ時間。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nhxo4nzan6l7brenz7bu5">
        <w:r>
          <w:rPr>
            <w:rStyle w:val="Hyperlink"/>
            <w:color w:val="6E6E73"/>
            <w:sz w:val="18"/>
            <w:szCs w:val="18"/>
          </w:rPr>
          <w:t xml:space="preserve">https://offision.com/help/ja/integrations/connect-milesight-sensors/</w:t>
        </w:r>
      </w:hyperlink>
    </w:p>
    <w:p>
      <w:pPr>
        <w:spacing w:after="160"/>
      </w:pPr>
      <w:r>
        <w:t xml:space="preserve">Offision からゲートウェイを探しに行くことはありません。測定値をどこへ送るかを
ゲートウェイ側に教えます。作業は 2 つに分かれます——Offision でゲートウェイを
追加してアドレスとトークンを受け取り、その両方をゲートウェイ側のコンソールに
入力します。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2 種類のアクセス権が要り、多くの場合は 2 人がかりになります。デバイスを管理
できる </w:t>
      </w:r>
      <w:r>
        <w:rPr>
          <w:b/>
          <w:bCs/>
        </w:rPr>
        <w:t xml:space="preserve">Offision</w:t>
      </w:r>
      <w:r>
        <w:t xml:space="preserve"> のアカウントと、ゲートウェイと同じネットワーク上の端末から
</w:t>
      </w:r>
      <w:r>
        <w:rPr>
          <w:b/>
          <w:bCs/>
        </w:rPr>
        <w:t xml:space="preserve">ゲートウェイ自身の Web コンソール</w:t>
      </w:r>
      <w:r>
        <w:t xml:space="preserve">にサインインできること。両者は別のシステム
で、パスワードも別です——Offision のアカウントでゲートウェイは開きません。</w:t>
      </w:r>
    </w:p>
    <w:p>
      <w:pPr>
        <w:pStyle w:val="Heading2"/>
      </w:pPr>
      <w:r>
        <w:t xml:space="preserve">手元に用意するもの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ネットワーク上でのゲートウェイのアドレスと、ゲートウェイ自身のサインイン情報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ゲートウェイのファームウェア </w:t>
      </w:r>
      <w:r>
        <w:rPr>
          <w:b/>
          <w:bCs/>
        </w:rPr>
        <w:t xml:space="preserve">60.0.0.50 以降</w:t>
      </w:r>
      <w:r>
        <w:t xml:space="preserve">——</w:t>
      </w:r>
      <w:hyperlink w:history="1" r:id="rIdy2bk-5nj8hefhkl_7bw9p">
        <w:r>
          <w:rPr>
            <w:rStyle w:val="Hyperlink"/>
          </w:rPr>
          <w:t xml:space="preserve">必須である理由</w:t>
        </w:r>
      </w:hyperlink>
    </w:p>
    <w:p>
      <w:pPr>
        <w:pStyle w:val="ListParagraph"/>
        <w:numPr>
          <w:ilvl w:val="0"/>
          <w:numId w:val="1"/>
        </w:numPr>
        <w:spacing w:after="80"/>
      </w:pPr>
      <w:r>
        <w:t xml:space="preserve">各センサーがすでにゲートウェイに参加し、機種の解読設定が済んでいること。
どちらも Offision が関わる前に Milesight 側の道具で行います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およそ 15 分と、そのあと最初の報告を待つ時間</w:t>
      </w:r>
    </w:p>
    <w:p>
      <w:pPr>
        <w:pStyle w:val="Heading2"/>
      </w:pPr>
      <w:r>
        <w:t xml:space="preserve">1. Offision でゲートウェイを追加する</w:t>
      </w:r>
    </w:p>
    <w:p>
      <w:pPr>
        <w:spacing w:after="160"/>
      </w:pPr>
      <w:r>
        <w:t xml:space="preserve">マーケットプレイスを開き、</w:t>
      </w:r>
      <w:r>
        <w:rPr>
          <w:b/>
          <w:bCs/>
        </w:rPr>
        <w:t xml:space="preserve">Milesight</w:t>
      </w:r>
      <w:r>
        <w:t xml:space="preserve"> のタイルを選びます。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90825"/>
            <wp:effectExtent t="0" r="0" b="0" l="0"/>
            <wp:docPr id="1" name="milesight-marketplace-tile-ja" descr="マーケットプレイスの Milesight タイル。" title="マーケットプレイスの Milesight タイ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マーケットプレイスの Milesight タイル。</w:t>
      </w:r>
    </w:p>
    <w:p>
      <w:pPr>
        <w:spacing w:after="160"/>
      </w:pPr>
      <w:r>
        <w:rPr>
          <w:b/>
          <w:bCs/>
        </w:rPr>
        <w:t xml:space="preserve">Milesight ゲートウェイを追加</w:t>
      </w:r>
      <w:r>
        <w:t xml:space="preserve"> を選びます。最初のステップ </w:t>
      </w:r>
      <w:r>
        <w:rPr>
          <w:b/>
          <w:bCs/>
        </w:rPr>
        <w:t xml:space="preserve">詳細</w:t>
      </w:r>
      <w:r>
        <w:t xml:space="preserve"> で
3 つを指定します。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50"/>
        <w:gridCol w:w="7910"/>
      </w:tblGrid>
      <w:tr>
        <w:trPr>
          <w:cantSplit/>
          <w:tblHeader/>
        </w:trPr>
        <w:tc>
          <w:tcPr>
            <w:tcW w:type="dxa" w:w="14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79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入力するもの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タイトル</w:t>
            </w:r>
          </w:p>
        </w:tc>
        <w:tc>
          <w:tcPr>
            <w:tcW w:type="dxa" w:w="7910"/>
          </w:tcPr>
          <w:p>
            <w:pPr>
              <w:spacing w:after="0"/>
            </w:pPr>
            <w:r>
              <w:t xml:space="preserve">Offision 上でのこのゲートウェイの呼び名。ふつうは設置場所です。</w:t>
            </w:r>
            <w:r>
              <w:rPr>
                <w:i/>
                <w:iCs/>
              </w:rPr>
              <w:t xml:space="preserve">Gateway 1</w:t>
            </w:r>
            <w:r>
              <w:t xml:space="preserve"> より </w:t>
            </w:r>
            <w:r>
              <w:rPr>
                <w:i/>
                <w:iCs/>
              </w:rPr>
              <w:t xml:space="preserve">3 階 東側</w:t>
            </w:r>
            <w:r>
              <w:t xml:space="preserve"> のほうが後で役に立ちます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ブランチ管理</w:t>
            </w:r>
          </w:p>
        </w:tc>
        <w:tc>
          <w:tcPr>
            <w:tcW w:type="dxa" w:w="7910"/>
          </w:tcPr>
          <w:p>
            <w:pPr>
              <w:spacing w:after="0"/>
            </w:pPr>
            <w:r>
              <w:t xml:space="preserve">このゲートウェイのセンサーを所有する部門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APIトークン</w:t>
            </w:r>
          </w:p>
        </w:tc>
        <w:tc>
          <w:tcPr>
            <w:tcW w:type="dxa" w:w="7910"/>
          </w:tcPr>
          <w:p>
            <w:pPr>
              <w:spacing w:after="0"/>
            </w:pPr>
            <w:r>
              <w:t xml:space="preserve">ゲートウェイが認証に使うトークン。まだ無ければ </w:t>
            </w:r>
            <w:r>
              <w:rPr>
                <w:b/>
                <w:bCs/>
              </w:rPr>
              <w:t xml:space="preserve">Milesightトークンを作成</w:t>
            </w:r>
            <w:r>
              <w:t xml:space="preserve"> で作れます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milesight-wizard-details-ja" descr="ステップ 1——ゲートウェイの呼び名と、認証に使うトークン。" title="ステップ 1——ゲートウェイの呼び名と、認証に使うトーク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ステップ 1——ゲートウェイの呼び名と、認証に使うトークン。</w:t>
      </w:r>
    </w:p>
    <w:p>
      <w:pPr>
        <w:spacing w:after="160"/>
      </w:pPr>
      <w:r>
        <w:rPr>
          <w:b/>
          <w:bCs/>
        </w:rPr>
        <w:t xml:space="preserve">接続</w:t>
      </w:r>
      <w:r>
        <w:t xml:space="preserve"> に進みます。これから記入するページの写しで、4 つのアドレスとトークンが
コピーできる形で並んでいます。開いたままにしてください——この先の説明はすべて
このページのことです。</w:t>
      </w:r>
    </w:p>
    <w:p>
      <w:pPr>
        <w:spacing w:after="160"/>
      </w:pPr>
      <w:r>
        <w:rPr>
          <w:b/>
          <w:bCs/>
        </w:rPr>
        <w:t xml:space="preserve">トークンは後からでも読めます:</w:t>
      </w:r>
      <w:r>
        <w:t xml:space="preserve">
ゲートウェイの </w:t>
      </w:r>
      <w:r>
        <w:rPr>
          <w:b/>
          <w:bCs/>
        </w:rPr>
        <w:t xml:space="preserve">セットアップ</w:t>
      </w:r>
      <w:r>
        <w:t xml:space="preserve"> タブからいつでも表示してコピーし直せます——流れて
しまったトークンは、失われたトークンではありません。</w:t>
      </w:r>
    </w:p>
    <w:p>
      <w:pPr>
        <w:pStyle w:val="Heading2"/>
      </w:pPr>
      <w:r>
        <w:t xml:space="preserve">2. ゲートウェイ自身のコンソールを開く</w:t>
      </w:r>
    </w:p>
    <w:p>
      <w:pPr>
        <w:spacing w:after="160"/>
      </w:pPr>
      <w:r>
        <w:t xml:space="preserve">ここから手順 4 の終わりまでは、</w:t>
      </w:r>
      <w:r>
        <w:rPr>
          <w:b/>
          <w:bCs/>
        </w:rPr>
        <w:t xml:space="preserve">Milesight</w:t>
      </w:r>
      <w:r>
        <w:t xml:space="preserve"> 側の画面での作業です。Offision の
画面ではありません。</w:t>
      </w:r>
    </w:p>
    <w:p>
      <w:pPr>
        <w:spacing w:after="160"/>
      </w:pPr>
      <w:r>
        <w:t xml:space="preserve">Offision がゲートウェイをインストールしたり、更新したり、設定したりすることは
なく、Offision のサインイン情報もそこでは通りません。コンソールのパスワードが
誰にも分からない場合は、機器を導入した担当者に聞いてください——Offision の
サポートではありません。</w:t>
      </w:r>
    </w:p>
    <w:p>
      <w:pPr>
        <w:spacing w:after="160"/>
      </w:pPr>
      <w:r>
        <w:rPr>
          <w:b/>
          <w:bCs/>
        </w:rPr>
        <w:t xml:space="preserve">ゲートウェイと同じネットワーク上</w:t>
      </w:r>
      <w:r>
        <w:t xml:space="preserve">のブラウザで、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http://</w:t>
      </w:r>
      <w:r>
        <w:t xml:space="preserve"> に続けてゲートウェイ
のアドレスを開きます。アドレスの調べ方は 3 つ。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ゲートウェイが一度でも報告していれば、Offision の </w:t>
      </w:r>
      <w:r>
        <w:rPr>
          <w:b/>
          <w:bCs/>
        </w:rPr>
        <w:t xml:space="preserve">接続</w:t>
      </w:r>
      <w:r>
        <w:t xml:space="preserve"> ステップに出ています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機器本体のラベルに書かれています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どちらも無ければ、ネットワーク担当者がルーターの機器一覧から読めます</w:t>
      </w:r>
    </w:p>
    <w:p>
      <w:pPr>
        <w:spacing w:after="160"/>
      </w:pPr>
      <w:r>
        <w:t xml:space="preserve">ゲートウェイ自身の資格情報でサインインし、メニューの </w:t>
      </w:r>
      <w:r>
        <w:rPr>
          <w:b/>
          <w:bCs/>
        </w:rPr>
        <w:t xml:space="preserve">Network Server</w:t>
      </w:r>
      <w:r>
        <w:t xml:space="preserve"> から
</w:t>
      </w:r>
      <w:r>
        <w:rPr>
          <w:b/>
          <w:bCs/>
        </w:rPr>
        <w:t xml:space="preserve">Applications</w:t>
      </w:r>
      <w:r>
        <w:t xml:space="preserve"> を開きます。</w:t>
      </w:r>
    </w:p>
    <w:p>
      <w:pPr>
        <w:spacing w:after="160"/>
      </w:pPr>
      <w:r>
        <w:rPr>
          <w:b/>
          <w:bCs/>
        </w:rPr>
        <w:t xml:space="preserve">画面は参考です:</w:t>
      </w:r>
      <w:r>
        <w:t xml:space="preserve">
以下の画面は Milesight のあるファームウェア版のものです。お使いの版では配置が
違うことがあります——絵ではなく項目名を頼りにしてください。</w:t>
      </w:r>
    </w:p>
    <w:p>
      <w:pPr>
        <w:pStyle w:val="Heading2"/>
      </w:pPr>
      <w:r>
        <w:t xml:space="preserve">3. Metadata Details を有効にする</w:t>
      </w:r>
    </w:p>
    <w:p>
      <w:pPr>
        <w:spacing w:after="160"/>
      </w:pPr>
      <w:r>
        <w:t xml:space="preserve">センサーが報告しているアプリケーションを開き、</w:t>
      </w:r>
      <w:r>
        <w:rPr>
          <w:b/>
          <w:bCs/>
        </w:rPr>
        <w:t xml:space="preserve">Metadata</w:t>
      </w:r>
      <w:r>
        <w:t xml:space="preserve"> を探します。これを
オンにし、</w:t>
      </w:r>
      <w:r>
        <w:rPr>
          <w:b/>
          <w:bCs/>
        </w:rPr>
        <w:t xml:space="preserve">Metadata Details</w:t>
      </w:r>
      <w:r>
        <w:t xml:space="preserve"> で次の 3 つにチェックを入れます。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devEUI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deviceName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applicationID</w:t>
      </w:r>
    </w:p>
    <w:p>
      <w:pPr>
        <w:spacing w:after="160"/>
      </w:pP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gatewayTime</w:t>
      </w:r>
      <w:r>
        <w:t xml:space="preserve"> と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cellularIP</w:t>
      </w:r>
      <w:r>
        <w:t xml:space="preserve"> は外したままで構いません——Offision は使いません。</w:t>
      </w:r>
    </w:p>
    <w:p>
      <w:pPr>
        <w:spacing w:after="160"/>
      </w:pPr>
      <w:r>
        <w:rPr>
          <w:b/>
          <w:bCs/>
        </w:rPr>
        <w:t xml:space="preserve">devEUI だけは省けません。</w:t>
      </w:r>
      <w:r>
        <w:t xml:space="preserve"> センサーに焼き込まれた永続的な製造番号で、その
測定値がどのセンサーのものかを示す唯一の情報です。これが無いとどのセンサーも
同じに見え、Offision はすべて捨てます。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885825"/>
            <wp:effectExtent t="0" r="0" b="0" l="0"/>
            <wp:docPr id="1" name="milesight-console-metadata" descr="Network Server › Applications。Metadata をオンにし、3 つの詳細にチェック。" title="Network Server › Applications。Metadata をオンにし、3 つの詳細にチェック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Network Server › Applications。Metadata をオンにし、3 つの詳細にチェック。</w:t>
      </w:r>
    </w:p>
    <w:p>
      <w:pPr>
        <w:spacing w:after="160"/>
      </w:pPr>
      <w:r>
        <w:t xml:space="preserve">このページに </w:t>
      </w:r>
      <w:r>
        <w:rPr>
          <w:b/>
          <w:bCs/>
        </w:rPr>
        <w:t xml:space="preserve">Metadata Details</w:t>
      </w:r>
      <w:r>
        <w:t xml:space="preserve"> の行が無ければ、ファームウェアが古すぎます。
ゲートウェイを更新してください。回避策はありません。</w:t>
      </w:r>
    </w:p>
    <w:p>
      <w:pPr>
        <w:pStyle w:val="Heading2"/>
      </w:pPr>
      <w:r>
        <w:t xml:space="preserve">4. Data Transmission を Offision に向ける</w:t>
      </w:r>
    </w:p>
    <w:p>
      <w:pPr>
        <w:spacing w:after="160"/>
      </w:pPr>
      <w:r>
        <w:t xml:space="preserve">同じアプリケーションの中の </w:t>
      </w:r>
      <w:r>
        <w:rPr>
          <w:b/>
          <w:bCs/>
        </w:rPr>
        <w:t xml:space="preserve">Data Transmission</w:t>
      </w:r>
      <w:r>
        <w:t xml:space="preserve"> を開きます。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6240"/>
        <w:gridCol w:w="3120"/>
      </w:tblGrid>
      <w:tr>
        <w:trPr>
          <w:cantSplit/>
          <w:tblHeader/>
        </w:trPr>
        <w:tc>
          <w:tcPr>
            <w:tcW w:type="dxa" w:w="62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項目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入力するもの</w:t>
            </w:r>
          </w:p>
        </w:tc>
      </w:tr>
      <w:tr>
        <w:trPr>
          <w:cantSplit/>
        </w:trPr>
        <w:tc>
          <w:tcPr>
            <w:tcW w:type="dxa" w:w="6240"/>
          </w:tcPr>
          <w:p>
            <w:pPr>
              <w:spacing w:after="0"/>
            </w:pPr>
            <w:r>
              <w:rPr>
                <w:b/>
                <w:bCs/>
              </w:rPr>
              <w:t xml:space="preserve">Type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</w:t>
            </w:r>
          </w:p>
        </w:tc>
      </w:tr>
      <w:tr>
        <w:trPr>
          <w:cantSplit/>
        </w:trPr>
        <w:tc>
          <w:tcPr>
            <w:tcW w:type="dxa" w:w="6240"/>
          </w:tcPr>
          <w:p>
            <w:pPr>
              <w:spacing w:after="0"/>
            </w:pPr>
            <w:r>
              <w:rPr>
                <w:b/>
                <w:bCs/>
              </w:rPr>
              <w:t xml:space="preserve">HTTP Header</w:t>
            </w:r>
            <w:r>
              <w:t xml:space="preserve"> → Header Name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Authorization</w:t>
            </w:r>
          </w:p>
        </w:tc>
      </w:tr>
      <w:tr>
        <w:trPr>
          <w:cantSplit/>
        </w:trPr>
        <w:tc>
          <w:tcPr>
            <w:tcW w:type="dxa" w:w="6240"/>
          </w:tcPr>
          <w:p>
            <w:pPr>
              <w:spacing w:after="0"/>
            </w:pPr>
            <w:r>
              <w:rPr>
                <w:b/>
                <w:bCs/>
              </w:rPr>
              <w:t xml:space="preserve">HTTP Header</w:t>
            </w:r>
            <w:r>
              <w:t xml:space="preserve"> → Header Value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手順 1 のトークン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続いて </w:t>
      </w:r>
      <w:r>
        <w:rPr>
          <w:b/>
          <w:bCs/>
        </w:rPr>
        <w:t xml:space="preserve">URL</w:t>
      </w:r>
      <w:r>
        <w:t xml:space="preserve"> の行です。4 つあり、それぞれ別のアドレスを入れます——Offision の
</w:t>
      </w:r>
      <w:r>
        <w:rPr>
          <w:b/>
          <w:bCs/>
        </w:rPr>
        <w:t xml:space="preserve">接続</w:t>
      </w:r>
      <w:r>
        <w:t xml:space="preserve"> ステップからコピーしてください。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674"/>
        <w:gridCol w:w="6686"/>
      </w:tblGrid>
      <w:tr>
        <w:trPr>
          <w:cantSplit/>
          <w:tblHeader/>
        </w:trPr>
        <w:tc>
          <w:tcPr>
            <w:tcW w:type="dxa" w:w="26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Data Type</w:t>
            </w:r>
          </w:p>
        </w:tc>
        <w:tc>
          <w:tcPr>
            <w:tcW w:type="dxa" w:w="66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運ぶもの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Uplink data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すべての測定値。要になる行です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Join notification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センサーのネットワーク参加。設定しておくと、最初の測定値を待たずに参加した時点で Offision に現れます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ACK notification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受信確認</w:t>
            </w:r>
          </w:p>
        </w:tc>
      </w:tr>
      <w:tr>
        <w:trPr>
          <w:cantSplit/>
        </w:trPr>
        <w:tc>
          <w:tcPr>
            <w:tcW w:type="dxa" w:w="2674"/>
          </w:tcPr>
          <w:p>
            <w:pPr>
              <w:spacing w:after="0"/>
            </w:pPr>
            <w:r>
              <w:rPr>
                <w:b/>
                <w:bCs/>
              </w:rPr>
              <w:t xml:space="preserve">Error notification</w:t>
            </w:r>
          </w:p>
        </w:tc>
        <w:tc>
          <w:tcPr>
            <w:tcW w:type="dxa" w:w="6686"/>
          </w:tcPr>
          <w:p>
            <w:pPr>
              <w:spacing w:after="0"/>
            </w:pPr>
            <w:r>
              <w:t xml:space="preserve">ゲートウェイが報告する問題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アドレスの末尾の語だけが、届いたメッセージの種類を Offision に伝えます——
メッセージ自体には書かれていません。末尾を手で書き換えるのではなく、1 行ずつ
コピーしてください。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943475"/>
            <wp:effectExtent t="0" r="0" b="0" l="0"/>
            <wp:docPr id="1" name="milesight-setup-guide-ja" descr="記入するページの Offision 側の写し。すべての値がコピーできます。" title="記入するページの Offision 側の写し。すべての値がコピーで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記入するページの Offision 側の写し。すべての値がコピーできます。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390775"/>
            <wp:effectExtent t="0" r="0" b="0" l="0"/>
            <wp:docPr id="1" name="milesight-console-destination" descr="1 つの宛先が、ヘッダーと 4 つのアドレスをまとめて持ちます。" title="1 つの宛先が、ヘッダーと 4 つのアドレスをまとめて持ち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 つの宛先が、ヘッダーと 4 つのアドレスをまとめて持ちます。</w:t>
      </w:r>
    </w:p>
    <w:p>
      <w:pPr>
        <w:spacing w:after="160"/>
      </w:pPr>
      <w:r>
        <w:t xml:space="preserve">最後に </w:t>
      </w:r>
      <w:r>
        <w:rPr>
          <w:b/>
          <w:bCs/>
        </w:rPr>
        <w:t xml:space="preserve">Save</w:t>
      </w:r>
      <w:r>
        <w:t xml:space="preserve"> を押します。このページは自動保存されず、記入したまま保存して
いない画面は、保存済みの画面とまったく同じに見えます。</w:t>
      </w:r>
    </w:p>
    <w:p>
      <w:pPr>
        <w:pStyle w:val="Heading2"/>
      </w:pPr>
      <w:r>
        <w:t xml:space="preserve">5. 動いていることを確かめる</w:t>
      </w:r>
    </w:p>
    <w:p>
      <w:pPr>
        <w:spacing w:after="160"/>
      </w:pPr>
      <w:r>
        <w:t xml:space="preserve">両端を確かめてください。片方が正しくても、もう片方が間違っていることがあります。</w:t>
      </w:r>
    </w:p>
    <w:p>
      <w:pPr>
        <w:spacing w:after="160"/>
      </w:pPr>
      <w:r>
        <w:rPr>
          <w:b/>
          <w:bCs/>
        </w:rPr>
        <w:t xml:space="preserve">ゲートウェイ側</w:t>
      </w:r>
      <w:r>
        <w:t xml:space="preserve">では、宛先の行に </w:t>
      </w:r>
      <w:r>
        <w:rPr>
          <w:b/>
          <w:bCs/>
        </w:rPr>
        <w:t xml:space="preserve">Forwarding Status</w:t>
      </w:r>
      <w:r>
        <w:t xml:space="preserve"> が出ます。Offision が
最初のメッセージを受け取った時点で </w:t>
      </w:r>
      <w:r>
        <w:rPr>
          <w:b/>
          <w:bCs/>
        </w:rPr>
        <w:t xml:space="preserve">Active</w:t>
      </w:r>
      <w:r>
        <w:t xml:space="preserve"> に変わります。それまでは Inactive
ですが、まだ何も送っていないだけで異常ではありません。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23875"/>
            <wp:effectExtent t="0" r="0" b="0" l="0"/>
            <wp:docPr id="1" name="milesight-console-forwarding" descr="Forwarding Status: Active——直前の送信を Offision が受け取りました。" title="Forwarding Status: Active——直前の送信を Offision が受け取りまし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Forwarding Status: Active——直前の送信を Offision が受け取りました。</w:t>
      </w:r>
    </w:p>
    <w:p>
      <w:pPr>
        <w:spacing w:after="160"/>
      </w:pPr>
      <w:r>
        <w:rPr>
          <w:b/>
          <w:bCs/>
        </w:rPr>
        <w:t xml:space="preserve">Offision 側</w:t>
      </w:r>
      <w:r>
        <w:t xml:space="preserve">では、センサーが報告するたびにゲートウェイのページに現れます。
名前はゲートウェイ側の名前がそのまま使われ、</w:t>
      </w:r>
      <w:r>
        <w:rPr>
          <w:b/>
          <w:bCs/>
        </w:rPr>
        <w:t xml:space="preserve">シリアル番号（devEUI）</w:t>
      </w:r>
      <w:r>
        <w:t xml:space="preserve"> が付きます。手で
追加するものはありません。</w:t>
      </w:r>
    </w:p>
    <w:p>
      <w:pPr>
        <w:spacing w:after="160"/>
      </w:pPr>
      <w:r>
        <w:t xml:space="preserve">あとは待ちます——一斉ではなく、少しずつ現れます。空気センサーは数分で報告し、
誰もいないデスクのセンサーは何時間も黙っていることがあります。待ちたくなければ
センサーの電源を入れ直してください。すぐに再参加し、</w:t>
      </w:r>
      <w:r>
        <w:rPr>
          <w:b/>
          <w:bCs/>
        </w:rPr>
        <w:t xml:space="preserve">Join notification</w:t>
      </w:r>
      <w:r>
        <w:t xml:space="preserve"> の行が
働いて、数秒で配線が正しいことが分かります。</w:t>
      </w:r>
    </w:p>
    <w:p>
      <w:pPr>
        <w:spacing w:after="160"/>
      </w:pPr>
      <w:r>
        <w:t xml:space="preserve">センサーが並んだら、</w:t>
      </w:r>
      <w:hyperlink w:history="1" r:id="rId4esf_2k4-pzkxhx4sgfnn">
        <w:r>
          <w:rPr>
            <w:rStyle w:val="Hyperlink"/>
          </w:rPr>
          <w:t xml:space="preserve">デスクや会議室を割り当てます</w:t>
        </w:r>
      </w:hyperlink>
      <w:r>
        <w:t xml:space="preserve">
——測定値が Offision の他の機能で使えるようになるのはそこからです。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510"/>
        <w:gridCol w:w="5850"/>
      </w:tblGrid>
      <w:tr>
        <w:trPr>
          <w:cantSplit/>
          <w:tblHeader/>
        </w:trPr>
        <w:tc>
          <w:tcPr>
            <w:tcW w:type="dxa" w:w="35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症状</w:t>
            </w:r>
          </w:p>
        </w:tc>
        <w:tc>
          <w:tcPr>
            <w:tcW w:type="dxa" w:w="58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3510"/>
          </w:tcPr>
          <w:p>
            <w:pPr>
              <w:spacing w:after="0"/>
            </w:pPr>
            <w:r>
              <w:rPr>
                <w:b/>
                <w:bCs/>
              </w:rPr>
              <w:t xml:space="preserve">Forwarding Status</w:t>
            </w:r>
            <w:r>
              <w:t xml:space="preserve"> が Inactive のまま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何も届いていません。アドレスの打ち間違いと、ゲートウェイがインターネットに出られるかを確認</w:t>
            </w:r>
          </w:p>
        </w:tc>
      </w:tr>
      <w:tr>
        <w:trPr>
          <w:cantSplit/>
        </w:trPr>
        <w:tc>
          <w:tcPr>
            <w:tcW w:type="dxa" w:w="3510"/>
          </w:tcPr>
          <w:p>
            <w:pPr>
              <w:spacing w:after="0"/>
            </w:pPr>
            <w:r>
              <w:t xml:space="preserve">一部のセンサーしか現れない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残りはまだ報告していません。ゲートウェイの </w:t>
            </w:r>
            <w:r>
              <w:rPr>
                <w:b/>
                <w:bCs/>
              </w:rPr>
              <w:t xml:space="preserve">Device</w:t>
            </w:r>
            <w:r>
              <w:t xml:space="preserve"> 一覧の </w:t>
            </w:r>
            <w:r>
              <w:rPr>
                <w:b/>
                <w:bCs/>
              </w:rPr>
              <w:t xml:space="preserve">Last Seen</w:t>
            </w:r>
            <w:r>
              <w:t xml:space="preserve"> で、それぞれどれだけ黙っているか分かります</w:t>
            </w:r>
          </w:p>
        </w:tc>
      </w:tr>
      <w:tr>
        <w:trPr>
          <w:cantSplit/>
        </w:trPr>
        <w:tc>
          <w:tcPr>
            <w:tcW w:type="dxa" w:w="3510"/>
          </w:tcPr>
          <w:p>
            <w:pPr>
              <w:spacing w:after="0"/>
            </w:pPr>
            <w:r>
              <w:t xml:space="preserve">Active なのに Offision に何も出ない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トークンです。ヘッダー名が正確に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Authorization</w:t>
            </w:r>
            <w:r>
              <w:t xml:space="preserve"> か、値が前後を欠かないトークン全体かを確認</w:t>
            </w:r>
          </w:p>
        </w:tc>
      </w:tr>
      <w:tr>
        <w:trPr>
          <w:cantSplit/>
        </w:trPr>
        <w:tc>
          <w:tcPr>
            <w:tcW w:type="dxa" w:w="3510"/>
          </w:tcPr>
          <w:p>
            <w:pPr>
              <w:spacing w:after="0"/>
            </w:pPr>
            <w:r>
              <w:rPr>
                <w:b/>
                <w:bCs/>
              </w:rPr>
              <w:t xml:space="preserve">Metadata Details</w:t>
            </w:r>
            <w:r>
              <w:t xml:space="preserve"> の行が無い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ファームウェアが 60.0.0.50 より古いので更新します</w:t>
            </w:r>
          </w:p>
        </w:tc>
      </w:tr>
      <w:tr>
        <w:trPr>
          <w:cantSplit/>
        </w:trPr>
        <w:tc>
          <w:tcPr>
            <w:tcW w:type="dxa" w:w="3510"/>
          </w:tcPr>
          <w:p>
            <w:pPr>
              <w:spacing w:after="0"/>
            </w:pPr>
            <w:r>
              <w:t xml:space="preserve">センサーは出るのに測定値が出ない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ゲートウェイがその機種を解読していません。センサーごと（機種ごとではなく）にペイロードコーデックを設定します</w:t>
            </w:r>
          </w:p>
        </w:tc>
      </w:tr>
      <w:tr>
        <w:trPr>
          <w:cantSplit/>
        </w:trPr>
        <w:tc>
          <w:tcPr>
            <w:tcW w:type="dxa" w:w="3510"/>
          </w:tcPr>
          <w:p>
            <w:pPr>
              <w:spacing w:after="0"/>
            </w:pPr>
            <w:r>
              <w:t xml:space="preserve">名前が英数字の長い文字列のまま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参加はしたが、まだ報告していません。名前は最初の測定値と一緒に届きます</w:t>
            </w:r>
          </w:p>
        </w:tc>
      </w:tr>
      <w:tr>
        <w:trPr>
          <w:cantSplit/>
        </w:trPr>
        <w:tc>
          <w:tcPr>
            <w:tcW w:type="dxa" w:w="3510"/>
          </w:tcPr>
          <w:p>
            <w:pPr>
              <w:spacing w:after="0"/>
            </w:pPr>
            <w:r>
              <w:t xml:space="preserve">同じセンサーが 2 つ出る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2 台のゲートウェイが同じセンサーを転送しているか、別名で作り直されています。報告しているほうを残します</w:t>
            </w:r>
          </w:p>
        </w:tc>
      </w:tr>
      <w:tr>
        <w:trPr>
          <w:cantSplit/>
        </w:trPr>
        <w:tc>
          <w:tcPr>
            <w:tcW w:type="dxa" w:w="3510"/>
          </w:tcPr>
          <w:p>
            <w:pPr>
              <w:spacing w:after="0"/>
            </w:pPr>
            <w:r>
              <w:t xml:space="preserve">移設したあと報告が止まった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センサーは設置場所ではなく自身の製造番号で識別されます。交換した機器は別のセンサーなので、デスクに割り当て直します</w:t>
            </w:r>
          </w:p>
        </w:tc>
      </w:tr>
    </w:tbl>
    <w:p>
      <w:pPr>
        <w:spacing w:after="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hxo4nzan6l7brenz7bu5" Type="http://schemas.openxmlformats.org/officeDocument/2006/relationships/hyperlink" Target="https://offision.com/help/ja/integrations/connect-milesight-sensors/" TargetMode="External"/><Relationship Id="rIdy2bk-5nj8hefhkl_7bw9p" Type="http://schemas.openxmlformats.org/officeDocument/2006/relationships/hyperlink" Target="../what-milesight-sensors-report/#&#12501;&#12449;&#12540;&#12512;&#12454;&#12455;&#12450;&#12399;-600050-&#20197;&#38477;" TargetMode="External"/><Relationship Id="rId4esf_2k4-pzkxhx4sgfnn" Type="http://schemas.openxmlformats.org/officeDocument/2006/relationships/hyperlink" Target="../see-milesight-sensor-data/" TargetMode="External"/><Relationship Id="rId7" Type="http://schemas.openxmlformats.org/officeDocument/2006/relationships/image" Target="media/30133ae4cff03d163c5ce69dd2576ec9a1bc4d90.png"/><Relationship Id="rId8" Type="http://schemas.openxmlformats.org/officeDocument/2006/relationships/image" Target="media/ed1c1c9e5afc5771ce62a31701c06f9db88220e7.png"/><Relationship Id="rId9" Type="http://schemas.openxmlformats.org/officeDocument/2006/relationships/image" Target="media/15a89ebd67c7b28f50acce04a13655dac88fb314.png"/><Relationship Id="rId10" Type="http://schemas.openxmlformats.org/officeDocument/2006/relationships/image" Target="media/f54244cd210d9ab78c54c3ab51665343270a4ae3.png"/><Relationship Id="rId11" Type="http://schemas.openxmlformats.org/officeDocument/2006/relationships/image" Target="media/008f9a0a3651dfe9aa77c18e2ba6dc3c0257388c.png"/><Relationship Id="rId12" Type="http://schemas.openxmlformats.org/officeDocument/2006/relationships/image" Target="media/8d276c16a695a527c120b4d23653e0def883b84f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Milesight センサーを接続する</dc:title>
  <dc:creator>Offision</dc:creator>
  <cp:lastModifiedBy>Un-named</cp:lastModifiedBy>
  <cp:revision>1</cp:revision>
  <dcterms:created xsi:type="dcterms:W3CDTF">2026-09-08T10:27:30.611Z</dcterms:created>
  <dcterms:modified xsi:type="dcterms:W3CDTF">2026-09-08T10:27:30.611Z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