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Visiting form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screen that decides what a host is asked when they invite a guest and what a visitor is asked at the door — the six questions you cannot change, every setting on a field you add yourself, and which form a given visit ends up using.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ok5oy8b7-3rtxicj5bs5l">
        <w:r>
          <w:rPr>
            <w:rStyle w:val="Hyperlink"/>
            <w:color w:val="6E6E73"/>
            <w:sz w:val="18"/>
            <w:szCs w:val="18"/>
          </w:rPr>
          <w:t xml:space="preserve">https://offision.com/help/en/visiting/visiting-form-reference/</w:t>
        </w:r>
      </w:hyperlink>
    </w:p>
    <w:p>
      <w:pPr>
        <w:spacing w:after="160"/>
      </w:pPr>
      <w:r>
        <w:t xml:space="preserve">A visiting form is the set of extra questions asked about a visit. Unlike the
booking form, you do not compose it from the built-in questions — those six are
fixed. What you build here is everything </w:t>
      </w:r>
      <w:r>
        <w:rPr>
          <w:b/>
          <w:bCs/>
        </w:rPr>
        <w:t xml:space="preserve">on top of</w:t>
      </w:r>
      <w:r>
        <w:t xml:space="preserve"> them, and where each
answer travels afterwards.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visiting/visiting-form (Visiting form)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visiting-form-list" descr="The forms on this site, with one selected. The panel lists its fields and where it applies." title="The forms on this site, with one selected. The panel lists its fields and where it appl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forms on this site, with one selected. The panel lists its fields and where it applies.</w:t>
      </w:r>
    </w:p>
    <w:p>
      <w:pPr>
        <w:pStyle w:val="Heading2"/>
      </w:pPr>
      <w:r>
        <w:t xml:space="preserve">The form itself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61"/>
        <w:gridCol w:w="4099"/>
        <w:gridCol w:w="4099"/>
      </w:tblGrid>
      <w:tr>
        <w:trPr>
          <w:cantSplit/>
          <w:tblHeader/>
        </w:trPr>
        <w:tc>
          <w:tcPr>
            <w:tcW w:type="dxa" w:w="11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t xml:space="preserve">Name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Names the form in the list and in the picker on every other screen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Name it after the group of visits it serves — a site, a purpose, a tenancy — not after its fields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t xml:space="preserve">Branch management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Limits the form to one branch of the organisation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Only on a multi-branch site where each branch runs its own forms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Below those sits the field list: the six built-in questions, then every field you
have added, in the order they appear on the form. Drag your own fields to reorder
them, select one to configure it, and choose </w:t>
      </w:r>
      <w:r>
        <w:rPr>
          <w:b/>
          <w:bCs/>
        </w:rPr>
        <w:t xml:space="preserve">Add field</w:t>
      </w:r>
      <w:r>
        <w:t xml:space="preserve"> for a new 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field-list" descr="The field list. Only the fields you added — ringed — can be moved or opened." title="The field list. Only the fields you added — ringed — can be moved or open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field list. Only the fields you added — ringed — can be moved or opened.</w:t>
      </w:r>
    </w:p>
    <w:p>
      <w:pPr>
        <w:pStyle w:val="Heading2"/>
      </w:pPr>
      <w:r>
        <w:t xml:space="preserve">Built-in fields</w:t>
      </w:r>
    </w:p>
    <w:p>
      <w:pPr>
        <w:spacing w:after="160"/>
      </w:pPr>
      <w:r>
        <w:t xml:space="preserve">These six exist on every visiting form and </w:t>
      </w:r>
      <w:r>
        <w:rPr>
          <w:b/>
          <w:bCs/>
        </w:rPr>
        <w:t xml:space="preserve">none of them can be renamed,
reordered or switched off</w:t>
      </w:r>
      <w:r>
        <w:t xml:space="preserve">. They have no editor: selecting one does nothing.
What each of them asks for is decided elsewhere — see
</w:t>
      </w:r>
      <w:hyperlink w:history="1" r:id="rIdsjkkz1yxiuaxlgl08klpg">
        <w:r>
          <w:rPr>
            <w:rStyle w:val="Hyperlink"/>
          </w:rPr>
          <w:t xml:space="preserve">Set up a visiting purpose</w:t>
        </w:r>
      </w:hyperlink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66"/>
        <w:gridCol w:w="7294"/>
      </w:tblGrid>
      <w:tr>
        <w:trPr>
          <w:cantSplit/>
          <w:tblHeader/>
        </w:trPr>
        <w:tc>
          <w:tcPr>
            <w:tcW w:type="dxa" w:w="20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72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collects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Period</w:t>
            </w:r>
          </w:p>
        </w:tc>
        <w:tc>
          <w:tcPr>
            <w:tcW w:type="dxa" w:w="7294"/>
          </w:tcPr>
          <w:p>
            <w:pPr>
              <w:spacing w:after="0"/>
            </w:pPr>
            <w:r>
              <w:t xml:space="preserve">When the visit starts and ends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Visiting location</w:t>
            </w:r>
          </w:p>
        </w:tc>
        <w:tc>
          <w:tcPr>
            <w:tcW w:type="dxa" w:w="7294"/>
          </w:tcPr>
          <w:p>
            <w:pPr>
              <w:spacing w:after="0"/>
            </w:pPr>
            <w:r>
              <w:t xml:space="preserve">The building, and the room where one is booked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Visiting purpose</w:t>
            </w:r>
          </w:p>
        </w:tc>
        <w:tc>
          <w:tcPr>
            <w:tcW w:type="dxa" w:w="7294"/>
          </w:tcPr>
          <w:p>
            <w:pPr>
              <w:spacing w:after="0"/>
            </w:pPr>
            <w:r>
              <w:t xml:space="preserve">Why they are coming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Visitors</w:t>
            </w:r>
          </w:p>
        </w:tc>
        <w:tc>
          <w:tcPr>
            <w:tcW w:type="dxa" w:w="7294"/>
          </w:tcPr>
          <w:p>
            <w:pPr>
              <w:spacing w:after="0"/>
            </w:pPr>
            <w:r>
              <w:t xml:space="preserve">The guests themselves — name, address, and whatever their visiting purpose asks for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Inviter</w:t>
            </w:r>
          </w:p>
        </w:tc>
        <w:tc>
          <w:tcPr>
            <w:tcW w:type="dxa" w:w="7294"/>
          </w:tcPr>
          <w:p>
            <w:pPr>
              <w:spacing w:after="0"/>
            </w:pPr>
            <w:r>
              <w:t xml:space="preserve">The person in your organisation who is expecting them</w:t>
            </w:r>
          </w:p>
        </w:tc>
      </w:tr>
      <w:tr>
        <w:trPr>
          <w:cantSplit/>
        </w:trPr>
        <w:tc>
          <w:tcPr>
            <w:tcW w:type="dxa" w:w="2066"/>
          </w:tcPr>
          <w:p>
            <w:pPr>
              <w:spacing w:after="0"/>
            </w:pPr>
            <w:r>
              <w:t xml:space="preserve">Visiting purpose</w:t>
            </w:r>
          </w:p>
        </w:tc>
        <w:tc>
          <w:tcPr>
            <w:tcW w:type="dxa" w:w="7294"/>
          </w:tcPr>
          <w:p>
            <w:pPr>
              <w:spacing w:after="0"/>
            </w:pPr>
            <w:r>
              <w:t xml:space="preserve">The free-text note about the visit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list really does say </w:t>
      </w:r>
      <w:r>
        <w:rPr>
          <w:b/>
          <w:bCs/>
        </w:rPr>
        <w:t xml:space="preserve">Visiting purpose</w:t>
      </w:r>
      <w:r>
        <w:t xml:space="preserve"> twice. The third row is the
category the visit is filed under; the last is the free-text note beside it. They
are separate questions that share a name.</w:t>
      </w:r>
    </w:p>
    <w:p>
      <w:pPr>
        <w:pStyle w:val="Heading2"/>
      </w:pPr>
      <w:r>
        <w:t xml:space="preserve">Fields you add yourself</w:t>
      </w:r>
    </w:p>
    <w:p>
      <w:pPr>
        <w:spacing w:after="160"/>
      </w:pPr>
      <w:r>
        <w:t xml:space="preserve">Every field you add carries the same settings.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937"/>
        <w:gridCol w:w="445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4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Name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What the person filling the form sees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Always fill it in for </w:t>
            </w:r>
            <w:r>
              <w:rPr>
                <w:b/>
                <w:bCs/>
              </w:rPr>
              <w:t xml:space="preserve">every</w:t>
            </w:r>
            <w:r>
              <w:t xml:space="preserve"> language your site uses — a name given only in English renders in English on a Japanese screen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Description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A one-line hint under the field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Use it for the rule people get wrong, not to restate the name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Icon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The mark beside the field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Pick something recognisable; it is how people find the field in a long form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Field type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What kind of answer is accepted — see the table below</w:t>
            </w:r>
          </w:p>
        </w:tc>
        <w:tc>
          <w:tcPr>
            <w:tcW w:type="dxa" w:w="4457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Select option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The choices, for </w:t>
            </w:r>
            <w:r>
              <w:rPr>
                <w:b/>
                <w:bCs/>
              </w:rPr>
              <w:t xml:space="preserve">Select</w:t>
            </w:r>
            <w:r>
              <w:t xml:space="preserve"> and </w:t>
            </w:r>
            <w:r>
              <w:rPr>
                <w:b/>
                <w:bCs/>
              </w:rPr>
              <w:t xml:space="preserve">Multiple select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For a short fixed list. A long or shared list belongs in a data set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Data set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Which reusable list backs an </w:t>
            </w:r>
            <w:r>
              <w:rPr>
                <w:b/>
                <w:bCs/>
              </w:rPr>
              <w:t xml:space="preserve">Autocomplete</w:t>
            </w:r>
            <w:r>
              <w:t xml:space="preserve"> field</w:t>
            </w:r>
          </w:p>
        </w:tc>
        <w:tc>
          <w:tcPr>
            <w:tcW w:type="dxa" w:w="4457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File type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Limits an upload to images, videos, PDFs, or anything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At least one type must be chosen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Required</w:t>
            </w:r>
          </w:p>
        </w:tc>
        <w:tc>
          <w:tcPr>
            <w:tcW w:type="dxa" w:w="3937"/>
          </w:tcPr>
          <w:p>
            <w:pPr>
              <w:spacing w:after="0"/>
            </w:pPr>
            <w:r>
              <w:t xml:space="preserve">The form cannot be submitted without an answer</w:t>
            </w:r>
          </w:p>
        </w:tc>
        <w:tc>
          <w:tcPr>
            <w:tcW w:type="dxa" w:w="4457"/>
          </w:tcPr>
          <w:p>
            <w:pPr>
              <w:spacing w:after="0"/>
            </w:pPr>
            <w:r>
              <w:t xml:space="preserve">Turn on for anything you intend to reconcile or report on later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Where a field appears</w:t>
      </w:r>
    </w:p>
    <w:p>
      <w:pPr>
        <w:spacing w:after="160"/>
      </w:pPr>
      <w:r>
        <w:t xml:space="preserve">Five switches, and they do not divide the way their labels suggest. The first
three decide which </w:t>
      </w:r>
      <w:r>
        <w:rPr>
          <w:b/>
          <w:bCs/>
        </w:rPr>
        <w:t xml:space="preserve">form</w:t>
      </w:r>
      <w:r>
        <w:t xml:space="preserve"> asks the question; the last two decide who </w:t>
      </w:r>
      <w:r>
        <w:rPr>
          <w:b/>
          <w:bCs/>
        </w:rPr>
        <w:t xml:space="preserve">reads</w:t>
      </w:r>
      <w:r>
        <w:t xml:space="preserve">
the answer afterwards.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86275"/>
            <wp:effectExtent t="0" r="0" b="0" l="0"/>
            <wp:docPr id="1" name="visiting-form-surfaces" descr="The first three switches decide which form asks. The last two decide who reads the answer." title="The first three switches decide which form asks. The last two decide who reads the answ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first three switches decide which form asks. The last two decide who reads the answer.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3554"/>
        <w:gridCol w:w="3554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Enable input in invite visitor form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Asks the question on the host's invite screen, and in the visitor section of a booking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The default place to ask. Note the booking's visitor section shows only fields with </w:t>
            </w:r>
            <w:r>
              <w:rPr>
                <w:b/>
                <w:bCs/>
              </w:rPr>
              <w:t xml:space="preserve">this</w:t>
            </w:r>
            <w:r>
              <w:t xml:space="preserve"> switch on — a field turned on for reception alone never appears there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Enable input in visitor walk-in form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Asks it on the visitor's own self-registration screen — </w:t>
            </w:r>
            <w:r>
              <w:rPr>
                <w:b/>
                <w:bCs/>
              </w:rPr>
              <w:t xml:space="preserve">and</w:t>
            </w:r>
            <w:r>
              <w:t xml:space="preserve"> on the receptionist's walk-in form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This is the switch the reception desk actually reads, despite its name. Turn it on for anything you need from an unexpected arrival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Enable input in reception walk-in form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Asks it only when a receptionist books a full appointment on someone's behalf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Leave it alone unless your receptionists create appointments rather than register arrivals. It does </w:t>
            </w:r>
            <w:r>
              <w:rPr>
                <w:b/>
                <w:bCs/>
              </w:rPr>
              <w:t xml:space="preserve">not</w:t>
            </w:r>
            <w:r>
              <w:t xml:space="preserve"> drive the walk-in form its name describes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Show input value in email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Puts the answer in the visiting invitation and its update and cancellation notices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Leave off for anything the visitor should not be sent in writing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Show input value in reception page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The desk sees the answer beside the visitor on the day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Turn on for anything reception has to act on — a vehicle, an escort, a delivery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Whatever these switches say, the answer always reaches the visit's own record and
the visitor export — one column per field.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field-settings" descr="A field's five switches, under its name, icon and type." title="A field's five switches, under its name, icon and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field's five switches, under its name, icon and type.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ing-form-walk-in" descr="A field with the visitor walk-in switch on, asked at the reception desk." title="A field with the visitor walk-in switch on, asked at the reception de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field with the visitor walk-in switch on, asked at the reception desk.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705350"/>
            <wp:effectExtent t="0" r="0" b="0" l="0"/>
            <wp:docPr id="1" name="visiting-form-email" descr="The visiting invitation, carrying a field set to show in email." title="The visiting invitation, carrying a field set to show in e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visiting invitation, carrying a field set to show in email.</w:t>
      </w:r>
    </w:p>
    <w:p>
      <w:pPr>
        <w:pStyle w:val="Heading2"/>
      </w:pPr>
      <w:r>
        <w:t xml:space="preserve">Field types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 type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Accepts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Text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line of free text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Number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number. Drops leading zeros and prefixes, so not for identifiers like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AB-0042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Rich text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formatted paragraph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Yes / No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single switch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Phone number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telephone number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Date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calendar date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Time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time of day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Select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choice from the options set on the field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Multiple select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Several choices from those options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Autocomplete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entry from a data set, searched as the person types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Upload file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file, of the accepted types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Upload multiple file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Several files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There is no combined date-and-time type. A visit that needs both already has
</w:t>
      </w:r>
      <w:r>
        <w:rPr>
          <w:b/>
          <w:bCs/>
        </w:rPr>
        <w:t xml:space="preserve">Period</w:t>
      </w:r>
      <w:r>
        <w:t xml:space="preserve">.</w:t>
      </w:r>
    </w:p>
    <w:p>
      <w:pPr>
        <w:pStyle w:val="Heading2"/>
      </w:pPr>
      <w:r>
        <w:t xml:space="preserve">Data sets</w:t>
      </w:r>
    </w:p>
    <w:p>
      <w:pPr>
        <w:spacing w:after="160"/>
      </w:pPr>
      <w:r>
        <w:t xml:space="preserve">A data set is a reusable list of options that </w:t>
      </w:r>
      <w:r>
        <w:rPr>
          <w:b/>
          <w:bCs/>
        </w:rPr>
        <w:t xml:space="preserve">Autocomplete</w:t>
      </w:r>
      <w:r>
        <w:t xml:space="preserve"> fields read from.
Define it once and every visiting form can use it — which is what separates it
from </w:t>
      </w:r>
      <w:r>
        <w:rPr>
          <w:b/>
          <w:bCs/>
        </w:rPr>
        <w:t xml:space="preserve">Select</w:t>
      </w:r>
      <w:r>
        <w:t xml:space="preserve">, whose options live on the one field that declares them.</w:t>
      </w:r>
    </w:p>
    <w:p>
      <w:pPr>
        <w:spacing w:after="160"/>
      </w:pPr>
      <w:r>
        <w:t xml:space="preserve">Visiting keeps its own catalogue. A data set built for booking does not appear in
the picker here, and the two never share entries.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visiting/visiting-auto-complete (Visiting data set)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26"/>
        <w:gridCol w:w="3354"/>
        <w:gridCol w:w="4680"/>
      </w:tblGrid>
      <w:tr>
        <w:trPr>
          <w:cantSplit/>
          <w:tblHeader/>
        </w:trPr>
        <w:tc>
          <w:tcPr>
            <w:tcW w:type="dxa" w:w="13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3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26"/>
          </w:tcPr>
          <w:p>
            <w:pPr>
              <w:spacing w:after="0"/>
            </w:pPr>
            <w:r>
              <w:t xml:space="preserve">Name</w:t>
            </w:r>
          </w:p>
        </w:tc>
        <w:tc>
          <w:tcPr>
            <w:tcW w:type="dxa" w:w="3354"/>
          </w:tcPr>
          <w:p>
            <w:pPr>
              <w:spacing w:after="0"/>
            </w:pPr>
            <w:r>
              <w:t xml:space="preserve">Names the data set in the picker on a field</w:t>
            </w:r>
          </w:p>
        </w:tc>
        <w:tc>
          <w:tcPr>
            <w:tcW w:type="dxa" w:w="4680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26"/>
          </w:tcPr>
          <w:p>
            <w:pPr>
              <w:spacing w:after="0"/>
            </w:pPr>
            <w:r>
              <w:t xml:space="preserve">Entries</w:t>
            </w:r>
          </w:p>
        </w:tc>
        <w:tc>
          <w:tcPr>
            <w:tcW w:type="dxa" w:w="3354"/>
          </w:tcPr>
          <w:p>
            <w:pPr>
              <w:spacing w:after="0"/>
            </w:pPr>
            <w:r>
              <w:t xml:space="preserve">The rows themselves</w:t>
            </w:r>
          </w:p>
        </w:tc>
        <w:tc>
          <w:tcPr>
            <w:tcW w:type="dxa" w:w="4680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26"/>
          </w:tcPr>
          <w:p>
            <w:pPr>
              <w:spacing w:after="0"/>
            </w:pPr>
            <w:r>
              <w:t xml:space="preserve">Key</w:t>
            </w:r>
          </w:p>
        </w:tc>
        <w:tc>
          <w:tcPr>
            <w:tcW w:type="dxa" w:w="3354"/>
          </w:tcPr>
          <w:p>
            <w:pPr>
              <w:spacing w:after="0"/>
            </w:pPr>
            <w:r>
              <w:t xml:space="preserve">The code stored alongside the answer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Set it to whatever your other system reconciles on. Renaming the display text later then leaves past visits intact</w:t>
            </w:r>
          </w:p>
        </w:tc>
      </w:tr>
      <w:tr>
        <w:trPr>
          <w:cantSplit/>
        </w:trPr>
        <w:tc>
          <w:tcPr>
            <w:tcW w:type="dxa" w:w="1326"/>
          </w:tcPr>
          <w:p>
            <w:pPr>
              <w:spacing w:after="0"/>
            </w:pPr>
            <w:r>
              <w:t xml:space="preserve">Display text</w:t>
            </w:r>
          </w:p>
        </w:tc>
        <w:tc>
          <w:tcPr>
            <w:tcW w:type="dxa" w:w="3354"/>
          </w:tcPr>
          <w:p>
            <w:pPr>
              <w:spacing w:after="0"/>
            </w:pPr>
            <w:r>
              <w:t xml:space="preserve">What the person filling the form reads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Fill it in for every language your site uses</w:t>
            </w:r>
          </w:p>
        </w:tc>
      </w:tr>
      <w:tr>
        <w:trPr>
          <w:cantSplit/>
        </w:trPr>
        <w:tc>
          <w:tcPr>
            <w:tcW w:type="dxa" w:w="1326"/>
          </w:tcPr>
          <w:p>
            <w:pPr>
              <w:spacing w:after="0"/>
            </w:pPr>
            <w:r>
              <w:t xml:space="preserve">Import from Excel</w:t>
            </w:r>
          </w:p>
        </w:tc>
        <w:tc>
          <w:tcPr>
            <w:tcW w:type="dxa" w:w="3354"/>
          </w:tcPr>
          <w:p>
            <w:pPr>
              <w:spacing w:after="0"/>
            </w:pPr>
            <w:r>
              <w:t xml:space="preserve">Loads the rows from a spreadsheet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For any real list — a tenancy register is not worth typing</w:t>
            </w:r>
          </w:p>
        </w:tc>
      </w:tr>
      <w:tr>
        <w:trPr>
          <w:cantSplit/>
        </w:trPr>
        <w:tc>
          <w:tcPr>
            <w:tcW w:type="dxa" w:w="1326"/>
          </w:tcPr>
          <w:p>
            <w:pPr>
              <w:spacing w:after="0"/>
            </w:pPr>
            <w:r>
              <w:t xml:space="preserve">Export</w:t>
            </w:r>
          </w:p>
        </w:tc>
        <w:tc>
          <w:tcPr>
            <w:tcW w:type="dxa" w:w="3354"/>
          </w:tcPr>
          <w:p>
            <w:pPr>
              <w:spacing w:after="0"/>
            </w:pPr>
            <w:r>
              <w:t xml:space="preserve">Writes the rows back out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Take one before a bulk change, so a bad import can be undone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data-set" descr="A visiting data set and its entries." title="A visiting data set and its entr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visiting data set and its entries.</w:t>
      </w:r>
    </w:p>
    <w:p>
      <w:pPr>
        <w:pStyle w:val="Heading2"/>
      </w:pPr>
      <w:r>
        <w:t xml:space="preserve">Which form a visit uses</w:t>
      </w:r>
    </w:p>
    <w:p>
      <w:pPr>
        <w:spacing w:after="160"/>
      </w:pPr>
      <w:r>
        <w:rPr>
          <w:b/>
          <w:bCs/>
        </w:rPr>
        <w:t xml:space="preserve">Applies to</w:t>
      </w:r>
      <w:r>
        <w:t xml:space="preserve"> carries two independent scopes, and a form has to pass both.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28"/>
        <w:gridCol w:w="3312"/>
        <w:gridCol w:w="4320"/>
      </w:tblGrid>
      <w:tr>
        <w:trPr>
          <w:cantSplit/>
          <w:tblHeader/>
        </w:trPr>
        <w:tc>
          <w:tcPr>
            <w:tcW w:type="dxa" w:w="17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3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t xml:space="preserve">Specify location</w:t>
            </w:r>
          </w:p>
        </w:tc>
        <w:tc>
          <w:tcPr>
            <w:tcW w:type="dxa" w:w="3312"/>
          </w:tcPr>
          <w:p>
            <w:pPr>
              <w:spacing w:after="0"/>
            </w:pPr>
            <w:r>
              <w:t xml:space="preserve">Limits the form to certain buildings and rooms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Leave off to apply everywhere. On a multi-site estate, on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>
              <w:t xml:space="preserve">Specify visiting purpose</w:t>
            </w:r>
          </w:p>
        </w:tc>
        <w:tc>
          <w:tcPr>
            <w:tcW w:type="dxa" w:w="3312"/>
          </w:tcPr>
          <w:p>
            <w:pPr>
              <w:spacing w:after="0"/>
            </w:pPr>
            <w:r>
              <w:t xml:space="preserve">Limits the form to certain visiting purposes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Leave off to apply to every purpose. Turn on for questions only contractors or interviewees should meet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 scope left </w:t>
      </w:r>
      <w:r>
        <w:rPr>
          <w:b/>
          <w:bCs/>
        </w:rPr>
        <w:t xml:space="preserve">off</w:t>
      </w:r>
      <w:r>
        <w:t xml:space="preserve"> matches everything rather than nothing — which is why a form
with both switches off is asked on every visit on the site. And every form that
passes is used: they are </w:t>
      </w:r>
      <w:r>
        <w:rPr>
          <w:b/>
          <w:bCs/>
        </w:rPr>
        <w:t xml:space="preserve">merged</w:t>
      </w:r>
      <w:r>
        <w:t xml:space="preserve">, not ranked, so a visit that satisfies two
forms is asked everything both of them ask.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14750"/>
            <wp:effectExtent t="0" r="0" b="0" l="0"/>
            <wp:docPr id="1" name="visiting-form-resolution" descr="A form applies when both its scopes match or are left off, and everything that applies is merged." title="A form applies when both its scopes match or are left off, and everything that applies is merg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form applies when both its scopes match or are left off, and everything that applies is merged.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86075"/>
            <wp:effectExtent t="0" r="0" b="0" l="0"/>
            <wp:docPr id="1" name="visiting-form-applies-to" descr="A form scoped to one building and one visiting purpose." title="A form scoped to one building and one visiting purpo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form scoped to one building and one visiting purpose.</w:t>
      </w:r>
    </w:p>
    <w:p>
      <w:pPr>
        <w:spacing w:after="160"/>
      </w:pPr>
      <w:r>
        <w:t xml:space="preserve">There is no default form and no override. Nothing on a visiting purpose can
replace the form the way a booking purpose can replace a booking form.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a visitor is asked about themselves.</w:t>
      </w:r>
      <w:r>
        <w:t xml:space="preserve"> Name, address, company, photo and
terms belong to the visiting purpose — see
</w:t>
      </w:r>
      <w:hyperlink w:history="1" r:id="rIdymbmidz_tk2wi5f5_kyet">
        <w:r>
          <w:rPr>
            <w:rStyle w:val="Hyperlink"/>
          </w:rPr>
          <w:t xml:space="preserve">Set up a visiting purpose</w:t>
        </w:r>
      </w:hyperlink>
      <w:r>
        <w:t xml:space="preserve">, where a field can
also be demanded of the </w:t>
      </w:r>
      <w:r>
        <w:rPr>
          <w:i/>
          <w:iCs/>
        </w:rPr>
        <w:t xml:space="preserve">host</w:t>
      </w:r>
      <w:r>
        <w:t xml:space="preserve"> when they invite. This screen asks about the
</w:t>
      </w:r>
      <w:r>
        <w:rPr>
          <w:i/>
          <w:iCs/>
        </w:rPr>
        <w:t xml:space="preserve">visit</w:t>
      </w:r>
      <w:r>
        <w:t xml:space="preserve">, not the person.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Visitor attributes.</w:t>
      </w:r>
      <w:r>
        <w:t xml:space="preserve"> Those are a separate set of fields kept against a
person, on their own screen, and they persist between visits. A field here is
answered once per visit.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Visitor surveys.</w:t>
      </w:r>
      <w:r>
        <w:t xml:space="preserve"> A survey is attached to a visiting purpose and answered
after the visit.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invite anyone at all.</w:t>
      </w:r>
      <w:r>
        <w:t xml:space="preserve"> Permissions and visiting policies decide that.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appears on the badge.</w:t>
      </w:r>
      <w:r>
        <w:t xml:space="preserve"> That is the badge design, not the form.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 forms.</w:t>
      </w:r>
      <w:r>
        <w:t xml:space="preserve"> Booking has its own form builder on its own screen, and the
two never share fields or data sets.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k5oy8b7-3rtxicj5bs5l" Type="http://schemas.openxmlformats.org/officeDocument/2006/relationships/hyperlink" Target="https://offision.com/help/en/visiting/visiting-form-reference/" TargetMode="External"/><Relationship Id="rIdsjkkz1yxiuaxlgl08klpg" Type="http://schemas.openxmlformats.org/officeDocument/2006/relationships/hyperlink" Target="../set-up-a-visiting-purpose/" TargetMode="External"/><Relationship Id="rIdymbmidz_tk2wi5f5_kyet" Type="http://schemas.openxmlformats.org/officeDocument/2006/relationships/hyperlink" Target="../set-up-a-visiting-purpose/" TargetMode="External"/><Relationship Id="rId7" Type="http://schemas.openxmlformats.org/officeDocument/2006/relationships/image" Target="media/961a366ad73d360956deff19ee2c0b782696697b.png"/><Relationship Id="rId8" Type="http://schemas.openxmlformats.org/officeDocument/2006/relationships/image" Target="media/81f60e4574ac21529cb4b108cb5d9c83ab40ce93.png"/><Relationship Id="rId9" Type="http://schemas.openxmlformats.org/officeDocument/2006/relationships/image" Target="media/0ff667439812f7242f7978dee0b30c089652a907.png"/><Relationship Id="rId10" Type="http://schemas.openxmlformats.org/officeDocument/2006/relationships/image" Target="media/7e9b966418a8a2c947165c73d41dfd74ae791a6d.png"/><Relationship Id="rId11" Type="http://schemas.openxmlformats.org/officeDocument/2006/relationships/image" Target="media/24bbca494edace77a8034e7ff5cf3c04c251951a.png"/><Relationship Id="rId12" Type="http://schemas.openxmlformats.org/officeDocument/2006/relationships/image" Target="media/960337a9a12fba25f7fb4b8050bf98ef45cdbda0.png"/><Relationship Id="rId13" Type="http://schemas.openxmlformats.org/officeDocument/2006/relationships/image" Target="media/2699fcc110eb5726ed947b35afb5edd9cde7e2ce.png"/><Relationship Id="rId14" Type="http://schemas.openxmlformats.org/officeDocument/2006/relationships/image" Target="media/790cc0bb965fdee78a5e4e6b222a4bf4431915b6.png"/><Relationship Id="rId15" Type="http://schemas.openxmlformats.org/officeDocument/2006/relationships/image" Target="media/9bd562d0b7b4a48e94a6710aaa6d7913d319cf91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Visiting form reference</dc:title>
  <dc:creator>Offision</dc:creator>
  <cp:lastModifiedBy>Un-named</cp:lastModifiedBy>
  <cp:revision>1</cp:revision>
  <dcterms:created xsi:type="dcterms:W3CDTF">2026-09-09T10:22:03.026Z</dcterms:created>
  <dcterms:modified xsi:type="dcterms:W3CDTF">2026-09-09T10:22:03.026Z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