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visitors register themselves on arrival</w:t>
      </w:r>
    </w:p>
    <w:p>
      <w:pPr>
        <w:spacing w:after="120"/>
      </w:pPr>
      <w:r>
        <w:rPr>
          <w:color w:val="6E6E73"/>
          <w:sz w:val="24"/>
          <w:szCs w:val="24"/>
        </w:rPr>
        <w:t xml:space="preserve">Turn on the self-registration page a guest opens from a QR code and fills in themselves — where the link and the code come from, what the visitor is asked for, and the one thing the page cannot ask for: a file.</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oqvccmfq1c6379pvqet3o">
        <w:r>
          <w:rPr>
            <w:rStyle w:val="Hyperlink"/>
            <w:color w:val="6E6E73"/>
            <w:sz w:val="18"/>
            <w:szCs w:val="18"/>
          </w:rPr>
          <w:t xml:space="preserve">https://offision.com/help/en/visiting/let-visitors-register-themselves-online/</w:t>
        </w:r>
      </w:hyperlink>
    </w:p>
    <w:p>
      <w:pPr>
        <w:spacing w:after="160"/>
      </w:pPr>
      <w:r>
        <w:t xml:space="preserve">A guest who arrives without an invitation can register on their own phone
instead of queueing at the desk. They scan a code, answer the same questions a
receptionist would have typed for them, and are admitted as they submit.</w:t>
      </w:r>
    </w:p>
    <w:p>
      <w:pPr>
        <w:spacing w:after="160"/>
      </w:pPr>
      <w:r>
        <w:rPr>
          <w:b/>
          <w:bCs/>
        </w:rPr>
        <w:t xml:space="preserve">Before:</w:t>
      </w:r>
      <w:r>
        <w:t xml:space="preserve">
A visiting purpose to register under, and a building open to visitors with the
guest's destination on it.</w:t>
      </w:r>
    </w:p>
    <w:p>
      <w:pPr>
        <w:pStyle w:val="Heading2"/>
      </w:pPr>
      <w:r>
        <w:t xml:space="preserve">1. Turn it on</w:t>
      </w:r>
    </w:p>
    <w:p>
      <w:pPr>
        <w:spacing w:after="160"/>
      </w:pPr>
      <w:r>
        <w:rPr>
          <w:b/>
          <w:bCs/>
        </w:rPr>
        <w:t xml:space="preserve">Visitor self registration form</w:t>
      </w:r>
      <w:r>
        <w:t xml:space="preserve"> carries the switch, at the top of the
</w:t>
      </w:r>
      <w:r>
        <w:rPr>
          <w:b/>
          <w:bCs/>
        </w:rPr>
        <w:t xml:space="preserve">Visitor App</w:t>
      </w:r>
      <w:r>
        <w:t xml:space="preserve"> card.</w:t>
      </w:r>
    </w:p>
    <w:p>
      <w:pPr>
        <w:spacing w:after="200"/>
      </w:pPr>
      <w:r>
        <w:rPr>
          <w:color w:val="6E6E73"/>
          <w:sz w:val="18"/>
          <w:szCs w:val="18"/>
        </w:rPr>
        <w:t xml:space="preserve">Where in Offision: admin app → visiting/walk-in-setting (Visitor self registration form)</w:t>
      </w:r>
    </w:p>
    <w:p>
      <w:pPr>
        <w:spacing w:after="60" w:before="160"/>
        <w:jc w:val="center"/>
      </w:pPr>
      <w:r>
        <w:drawing>
          <wp:inline distT="0" distB="0" distL="0" distR="0">
            <wp:extent cx="5715000" cy="1743075"/>
            <wp:effectExtent t="0" r="0" b="0" l="0"/>
            <wp:docPr id="1" name="self-registration-turn-on" descr="Allow visitor self register, and the page address it reveals." title="Allow visitor self register, and the page address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43075"/>
                    </a:xfrm>
                    <a:prstGeom prst="rect">
                      <a:avLst/>
                    </a:prstGeom>
                  </pic:spPr>
                </pic:pic>
              </a:graphicData>
            </a:graphic>
          </wp:inline>
        </w:drawing>
      </w:r>
    </w:p>
    <w:p>
      <w:pPr>
        <w:spacing w:after="240"/>
        <w:jc w:val="center"/>
      </w:pPr>
      <w:r>
        <w:rPr>
          <w:i/>
          <w:iCs/>
          <w:color w:val="6E6E73"/>
          <w:sz w:val="18"/>
          <w:szCs w:val="18"/>
        </w:rPr>
        <w:t xml:space="preserve">Allow visitor self register, and the page address it reveals.</w:t>
      </w:r>
    </w:p>
    <w:p>
      <w:pPr>
        <w:spacing w:after="160"/>
      </w:pPr>
      <w:r>
        <w:t xml:space="preserve">Turning it on reveals the </w:t>
      </w:r>
      <w:r>
        <w:rPr>
          <w:b/>
          <w:bCs/>
        </w:rPr>
        <w:t xml:space="preserve">Visitor self-registation page</w:t>
      </w:r>
      <w:r>
        <w:t xml:space="preserve"> address, a button
that opens it, and a button that downloads its </w:t>
      </w:r>
      <w:r>
        <w:rPr>
          <w:b/>
          <w:bCs/>
        </w:rPr>
        <w:t xml:space="preserve">QR code</w:t>
      </w:r>
      <w:r>
        <w:t xml:space="preserve">. That code is the
whole distribution method: print it for the lobby, or put it on a lobby screen —
see </w:t>
      </w:r>
      <w:hyperlink w:history="1" r:id="rId2zvwgordcn1k7dqxzi6fn">
        <w:r>
          <w:rPr>
            <w:rStyle w:val="Hyperlink"/>
          </w:rPr>
          <w:t xml:space="preserve">Set up a lobby screen for visitors</w:t>
        </w:r>
      </w:hyperlink>
      <w:r>
        <w:t xml:space="preserve">,
whose walk-in QR widget draws the same code and rotates it for you.</w:t>
      </w:r>
    </w:p>
    <w:p>
      <w:pPr>
        <w:pStyle w:val="Heading2"/>
      </w:pPr>
      <w:r>
        <w:t xml:space="preserve">2. Decide what the visitor may choose</w:t>
      </w:r>
    </w:p>
    <w:p>
      <w:pPr>
        <w:spacing w:after="160"/>
      </w:pPr>
      <w:r>
        <w:t xml:space="preserve">The </w:t>
      </w:r>
      <w:r>
        <w:rPr>
          <w:b/>
          <w:bCs/>
        </w:rPr>
        <w:t xml:space="preserve">Visitor settings</w:t>
      </w:r>
      <w:r>
        <w:t xml:space="preserve"> card holds five choices, all of them about how much of
your organisation a stranger is shown.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Setting</w:t>
            </w:r>
          </w:p>
        </w:tc>
        <w:tc>
          <w:tcPr>
            <w:tcW w:type="dxa" w:w="3120"/>
            <w:shd w:fill="F5F5F7" w:val="clear"/>
          </w:tcPr>
          <w:p>
            <w:pPr>
              <w:spacing w:after="0"/>
            </w:pPr>
            <w:r>
              <w:rPr>
                <w:b/>
                <w:bCs/>
              </w:rPr>
              <w:t xml:space="preserve">What it does</w:t>
            </w:r>
          </w:p>
        </w:tc>
        <w:tc>
          <w:tcPr>
            <w:tcW w:type="dxa" w:w="3120"/>
            <w:shd w:fill="F5F5F7" w:val="clear"/>
          </w:tcPr>
          <w:p>
            <w:pPr>
              <w:spacing w:after="0"/>
            </w:pPr>
            <w:r>
              <w:rPr>
                <w:b/>
                <w:bCs/>
              </w:rPr>
              <w:t xml:space="preserve">When to change it</w:t>
            </w:r>
          </w:p>
        </w:tc>
      </w:tr>
      <w:tr>
        <w:trPr>
          <w:cantSplit/>
        </w:trPr>
        <w:tc>
          <w:tcPr>
            <w:tcW w:type="dxa" w:w="3120"/>
          </w:tcPr>
          <w:p>
            <w:pPr>
              <w:spacing w:after="0"/>
            </w:pPr>
            <w:r>
              <w:t xml:space="preserve">Allow visitors to select inviter when walk-in in the visitor app</w:t>
            </w:r>
          </w:p>
        </w:tc>
        <w:tc>
          <w:tcPr>
            <w:tcW w:type="dxa" w:w="3120"/>
          </w:tcPr>
          <w:p>
            <w:pPr>
              <w:spacing w:after="0"/>
            </w:pPr>
            <w:r>
              <w:t xml:space="preserve">The visitor picks the person expecting them from your staff list</w:t>
            </w:r>
          </w:p>
        </w:tc>
        <w:tc>
          <w:tcPr>
            <w:tcW w:type="dxa" w:w="3120"/>
          </w:tcPr>
          <w:p>
            <w:pPr>
              <w:spacing w:after="0"/>
            </w:pPr>
            <w:r>
              <w:t xml:space="preserve">On where reception cannot guess the host. Off keeps your staff directory private</w:t>
            </w:r>
          </w:p>
        </w:tc>
      </w:tr>
      <w:tr>
        <w:trPr>
          <w:cantSplit/>
        </w:trPr>
        <w:tc>
          <w:tcPr>
            <w:tcW w:type="dxa" w:w="3120"/>
          </w:tcPr>
          <w:p>
            <w:pPr>
              <w:spacing w:after="0"/>
            </w:pPr>
            <w:r>
              <w:t xml:space="preserve">Mask part of the inviter name</w:t>
            </w:r>
          </w:p>
        </w:tc>
        <w:tc>
          <w:tcPr>
            <w:tcW w:type="dxa" w:w="3120"/>
          </w:tcPr>
          <w:p>
            <w:pPr>
              <w:spacing w:after="0"/>
            </w:pPr>
            <w:r>
              <w:t xml:space="preserve">Shows the host as a partial name, so the list cannot be read as a directory</w:t>
            </w:r>
          </w:p>
        </w:tc>
        <w:tc>
          <w:tcPr>
            <w:tcW w:type="dxa" w:w="3120"/>
          </w:tcPr>
          <w:p>
            <w:pPr>
              <w:spacing w:after="0"/>
            </w:pPr>
            <w:r>
              <w:t xml:space="preserve">On wherever the inviter list is on</w:t>
            </w:r>
          </w:p>
        </w:tc>
      </w:tr>
      <w:tr>
        <w:trPr>
          <w:cantSplit/>
        </w:trPr>
        <w:tc>
          <w:tcPr>
            <w:tcW w:type="dxa" w:w="3120"/>
          </w:tcPr>
          <w:p>
            <w:pPr>
              <w:spacing w:after="0"/>
            </w:pPr>
            <w:r>
              <w:t xml:space="preserve">Allow visitor to select multiple location</w:t>
            </w:r>
          </w:p>
        </w:tc>
        <w:tc>
          <w:tcPr>
            <w:tcW w:type="dxa" w:w="3120"/>
          </w:tcPr>
          <w:p>
            <w:pPr>
              <w:spacing w:after="0"/>
            </w:pPr>
            <w:r>
              <w:t xml:space="preserve">The visit can cover more than one building</w:t>
            </w:r>
          </w:p>
        </w:tc>
        <w:tc>
          <w:tcPr>
            <w:tcW w:type="dxa" w:w="3120"/>
          </w:tcPr>
          <w:p>
            <w:pPr>
              <w:spacing w:after="0"/>
            </w:pPr>
            <w:r>
              <w:t xml:space="preserve">On for a contractor working across a campus</w:t>
            </w:r>
          </w:p>
        </w:tc>
      </w:tr>
      <w:tr>
        <w:trPr>
          <w:cantSplit/>
        </w:trPr>
        <w:tc>
          <w:tcPr>
            <w:tcW w:type="dxa" w:w="3120"/>
          </w:tcPr>
          <w:p>
            <w:pPr>
              <w:spacing w:after="0"/>
            </w:pPr>
            <w:r>
              <w:t xml:space="preserve">Allow visitor to select room</w:t>
            </w:r>
          </w:p>
        </w:tc>
        <w:tc>
          <w:tcPr>
            <w:tcW w:type="dxa" w:w="3120"/>
          </w:tcPr>
          <w:p>
            <w:pPr>
              <w:spacing w:after="0"/>
            </w:pPr>
            <w:r>
              <w:t xml:space="preserve">The visitor names the room they are going to</w:t>
            </w:r>
          </w:p>
        </w:tc>
        <w:tc>
          <w:tcPr>
            <w:tcW w:type="dxa" w:w="3120"/>
          </w:tcPr>
          <w:p>
            <w:pPr>
              <w:spacing w:after="0"/>
            </w:pPr>
            <w:r>
              <w:t xml:space="preserve">On where the room matters to reception or to a door</w:t>
            </w:r>
          </w:p>
        </w:tc>
      </w:tr>
      <w:tr>
        <w:trPr>
          <w:cantSplit/>
        </w:trPr>
        <w:tc>
          <w:tcPr>
            <w:tcW w:type="dxa" w:w="3120"/>
          </w:tcPr>
          <w:p>
            <w:pPr>
              <w:spacing w:after="0"/>
            </w:pPr>
            <w:r>
              <w:t xml:space="preserve">Visitor self registration page instruction</w:t>
            </w:r>
          </w:p>
        </w:tc>
        <w:tc>
          <w:tcPr>
            <w:tcW w:type="dxa" w:w="3120"/>
          </w:tcPr>
          <w:p>
            <w:pPr>
              <w:spacing w:after="0"/>
            </w:pPr>
            <w:r>
              <w:t xml:space="preserve">A paragraph of your own on the first screen</w:t>
            </w:r>
          </w:p>
        </w:tc>
        <w:tc>
          <w:tcPr>
            <w:tcW w:type="dxa" w:w="3120"/>
          </w:tcPr>
          <w:p>
            <w:pPr>
              <w:spacing w:after="0"/>
            </w:pPr>
            <w:r>
              <w:t xml:space="preserve">Use it for the rule people get wrong — where to wait, what to have ready</w:t>
            </w:r>
          </w:p>
        </w:tc>
      </w:tr>
    </w:tbl>
    <w:p>
      <w:pPr>
        <w:spacing w:after="0"/>
      </w:pPr>
    </w:p>
    <w:p>
      <w:pPr>
        <w:spacing w:after="160"/>
      </w:pPr>
      <w:r>
        <w:rPr>
          <w:b/>
          <w:bCs/>
        </w:rPr>
        <w:t xml:space="preserve">Visitor advance registration days</w:t>
      </w:r>
      <w:r>
        <w:t xml:space="preserve"> sets how far ahead of today a visitor may
register. Zero means today only.</w:t>
      </w:r>
    </w:p>
    <w:p>
      <w:pPr>
        <w:spacing w:after="60" w:before="160"/>
        <w:jc w:val="center"/>
      </w:pPr>
      <w:r>
        <w:drawing>
          <wp:inline distT="0" distB="0" distL="0" distR="0">
            <wp:extent cx="5715000" cy="3009900"/>
            <wp:effectExtent t="0" r="0" b="0" l="0"/>
            <wp:docPr id="1" name="self-registration-visitor-settings" descr="Visitor settings: what a stranger is allowed to see and choose." title="Visitor settings: what a stranger is allowed to see and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Visitor settings: what a stranger is allowed to see and choose.</w:t>
      </w:r>
    </w:p>
    <w:p>
      <w:pPr>
        <w:pStyle w:val="Heading2"/>
      </w:pPr>
      <w:r>
        <w:t xml:space="preserve">3. Decide what they are asked</w:t>
      </w:r>
    </w:p>
    <w:p>
      <w:pPr>
        <w:spacing w:after="160"/>
      </w:pPr>
      <w:r>
        <w:t xml:space="preserve">Nothing on this page decides the questions. They come from three screens you
have already set up, and each is asked of the visitor exactly as it is asked at
the desk:</w:t>
      </w:r>
    </w:p>
    <w:p>
      <w:pPr>
        <w:pStyle w:val="ListParagraph"/>
        <w:numPr>
          <w:ilvl w:val="0"/>
          <w:numId w:val="1"/>
        </w:numPr>
        <w:spacing w:after="80"/>
      </w:pPr>
      <w:r>
        <w:t xml:space="preserve">The </w:t>
      </w:r>
      <w:r>
        <w:rPr>
          <w:b/>
          <w:bCs/>
        </w:rPr>
        <w:t xml:space="preserve">visiting purpose</w:t>
      </w:r>
      <w:r>
        <w:t xml:space="preserve"> decides which details are compulsory, whether a photo
is taken, which terms are shown, and which surveys are answered — see
</w:t>
      </w:r>
      <w:hyperlink w:history="1" r:id="rIdbcvyvy1omspys_l01d_0g">
        <w:r>
          <w:rPr>
            <w:rStyle w:val="Hyperlink"/>
          </w:rPr>
          <w:t xml:space="preserve">Set up a visiting purpose</w:t>
        </w:r>
      </w:hyperlink>
      <w:r>
        <w:t xml:space="preserve">. The terms shown
here are </w:t>
      </w:r>
      <w:r>
        <w:rPr>
          <w:b/>
          <w:bCs/>
        </w:rPr>
        <w:t xml:space="preserve">Visitor self-registration terms</w:t>
      </w:r>
      <w:r>
        <w:t xml:space="preserve">, not the pre-registration ones.</w:t>
      </w:r>
    </w:p>
    <w:p>
      <w:pPr>
        <w:pStyle w:val="ListParagraph"/>
        <w:numPr>
          <w:ilvl w:val="0"/>
          <w:numId w:val="1"/>
        </w:numPr>
        <w:spacing w:after="80"/>
      </w:pPr>
      <w:r>
        <w:t xml:space="preserve">The </w:t>
      </w:r>
      <w:r>
        <w:rPr>
          <w:b/>
          <w:bCs/>
        </w:rPr>
        <w:t xml:space="preserve">visiting form</w:t>
      </w:r>
      <w:r>
        <w:t xml:space="preserve"> adds your own questions — see
</w:t>
      </w:r>
      <w:hyperlink w:history="1" r:id="rId0xfprr35htawludl7erj7">
        <w:r>
          <w:rPr>
            <w:rStyle w:val="Hyperlink"/>
          </w:rPr>
          <w:t xml:space="preserve">Visiting form reference</w:t>
        </w:r>
      </w:hyperlink>
      <w:r>
        <w:t xml:space="preserve">. A field reaches this
screen only with </w:t>
      </w:r>
      <w:r>
        <w:rPr>
          <w:b/>
          <w:bCs/>
        </w:rPr>
        <w:t xml:space="preserve">Enable input in visitor walk-in form</w:t>
      </w:r>
      <w:r>
        <w:t xml:space="preserve"> on.</w:t>
      </w:r>
    </w:p>
    <w:p>
      <w:pPr>
        <w:pStyle w:val="ListParagraph"/>
        <w:numPr>
          <w:ilvl w:val="0"/>
          <w:numId w:val="1"/>
        </w:numPr>
        <w:spacing w:after="80"/>
      </w:pPr>
      <w:r>
        <w:t xml:space="preserve">The </w:t>
      </w:r>
      <w:r>
        <w:rPr>
          <w:b/>
          <w:bCs/>
        </w:rPr>
        <w:t xml:space="preserve">visiting policy</w:t>
      </w:r>
      <w:r>
        <w:t xml:space="preserve"> decides whether the vehicle section appears and
whether the visit waits for approval.</w:t>
      </w:r>
    </w:p>
    <w:p>
      <w:pPr>
        <w:pStyle w:val="Heading2"/>
      </w:pPr>
      <w:r>
        <w:t xml:space="preserve">4. What the visitor meets</w:t>
      </w:r>
    </w:p>
    <w:p>
      <w:pPr>
        <w:spacing w:after="160"/>
      </w:pPr>
      <w:r>
        <w:t xml:space="preserve">One step per screen, with the step list down the side so they can see how much
is left:</w:t>
      </w:r>
    </w:p>
    <w:p>
      <w:pPr>
        <w:pStyle w:val="ListParagraph"/>
        <w:numPr>
          <w:ilvl w:val="0"/>
          <w:numId w:val="2"/>
        </w:numPr>
        <w:spacing w:after="80"/>
      </w:pPr>
      <w:r>
        <w:rPr>
          <w:b/>
          <w:bCs/>
        </w:rPr>
        <w:t xml:space="preserve">Visiting purpose</w:t>
      </w:r>
      <w:r>
        <w:t xml:space="preserve"> — skipped when there is only one to pick and you have
written no instruction.</w:t>
      </w:r>
    </w:p>
    <w:p>
      <w:pPr>
        <w:pStyle w:val="ListParagraph"/>
        <w:numPr>
          <w:ilvl w:val="0"/>
          <w:numId w:val="2"/>
        </w:numPr>
        <w:spacing w:after="80"/>
      </w:pPr>
      <w:r>
        <w:rPr>
          <w:b/>
          <w:bCs/>
        </w:rPr>
        <w:t xml:space="preserve">Terms</w:t>
      </w:r>
      <w:r>
        <w:t xml:space="preserve"> — only where the purpose carries self-registration terms.</w:t>
      </w:r>
    </w:p>
    <w:p>
      <w:pPr>
        <w:pStyle w:val="ListParagraph"/>
        <w:numPr>
          <w:ilvl w:val="0"/>
          <w:numId w:val="2"/>
        </w:numPr>
        <w:spacing w:after="80"/>
      </w:pPr>
      <w:r>
        <w:rPr>
          <w:b/>
          <w:bCs/>
        </w:rPr>
        <w:t xml:space="preserve">Fill in your information</w:t>
      </w:r>
      <w:r>
        <w:t xml:space="preserve"> — their own details, the vehicle section, and
your visiting-form questions.</w:t>
      </w:r>
    </w:p>
    <w:p>
      <w:pPr>
        <w:pStyle w:val="ListParagraph"/>
        <w:numPr>
          <w:ilvl w:val="0"/>
          <w:numId w:val="2"/>
        </w:numPr>
        <w:spacing w:after="80"/>
      </w:pPr>
      <w:r>
        <w:rPr>
          <w:b/>
          <w:bCs/>
        </w:rPr>
        <w:t xml:space="preserve">Take a photo</w:t>
      </w:r>
      <w:r>
        <w:t xml:space="preserve"> — only where the purpose asks for one. See
</w:t>
      </w:r>
      <w:hyperlink w:history="1" r:id="rIdfcnpzcdu_pkfclbsryy5p">
        <w:r>
          <w:rPr>
            <w:rStyle w:val="Hyperlink"/>
          </w:rPr>
          <w:t xml:space="preserve">The visitor photo</w:t>
        </w:r>
      </w:hyperlink>
      <w:r>
        <w:t xml:space="preserve">.</w:t>
      </w:r>
    </w:p>
    <w:p>
      <w:pPr>
        <w:pStyle w:val="ListParagraph"/>
        <w:numPr>
          <w:ilvl w:val="0"/>
          <w:numId w:val="2"/>
        </w:numPr>
        <w:spacing w:after="80"/>
      </w:pPr>
      <w:r>
        <w:rPr>
          <w:b/>
          <w:bCs/>
        </w:rPr>
        <w:t xml:space="preserve">Visitor survey</w:t>
      </w:r>
      <w:r>
        <w:t xml:space="preserve"> — one step per </w:t>
      </w:r>
      <w:r>
        <w:rPr>
          <w:b/>
          <w:bCs/>
        </w:rPr>
        <w:t xml:space="preserve">Before visiting</w:t>
      </w:r>
      <w:r>
        <w:t xml:space="preserve"> survey on the purpose.</w:t>
      </w:r>
    </w:p>
    <w:p>
      <w:pPr>
        <w:pStyle w:val="ListParagraph"/>
        <w:numPr>
          <w:ilvl w:val="0"/>
          <w:numId w:val="2"/>
        </w:numPr>
        <w:spacing w:after="80"/>
      </w:pPr>
      <w:r>
        <w:rPr>
          <w:b/>
          <w:bCs/>
        </w:rPr>
        <w:t xml:space="preserve">Confirm</w:t>
      </w:r>
      <w:r>
        <w:t xml:space="preserve">.</w:t>
      </w:r>
    </w:p>
    <w:p>
      <w:pPr>
        <w:spacing w:after="60" w:before="160"/>
        <w:jc w:val="center"/>
      </w:pPr>
      <w:r>
        <w:drawing>
          <wp:inline distT="0" distB="0" distL="0" distR="0">
            <wp:extent cx="5715000" cy="4448175"/>
            <wp:effectExtent t="0" r="0" b="0" l="0"/>
            <wp:docPr id="1" name="self-registration-visitor-form" descr="The visitor's own registration form, with the step list beside it." title="The visitor's own registration form, with the step list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48175"/>
                    </a:xfrm>
                    <a:prstGeom prst="rect">
                      <a:avLst/>
                    </a:prstGeom>
                  </pic:spPr>
                </pic:pic>
              </a:graphicData>
            </a:graphic>
          </wp:inline>
        </w:drawing>
      </w:r>
    </w:p>
    <w:p>
      <w:pPr>
        <w:spacing w:after="240"/>
        <w:jc w:val="center"/>
      </w:pPr>
      <w:r>
        <w:rPr>
          <w:i/>
          <w:iCs/>
          <w:color w:val="6E6E73"/>
          <w:sz w:val="18"/>
          <w:szCs w:val="18"/>
        </w:rPr>
        <w:t xml:space="preserve">The visitor's own registration form, with the step list beside it.</w:t>
      </w:r>
    </w:p>
    <w:p>
      <w:pPr>
        <w:spacing w:after="160"/>
      </w:pPr>
      <w:r>
        <w:t xml:space="preserve">Submitting admits them. There is no separate check-in afterwards, and a label
printer at the desk prints their badge as it would for any arrival — unless the
policy requires approval, in which case they wait.</w:t>
      </w:r>
    </w:p>
    <w:p>
      <w:pPr>
        <w:pStyle w:val="Heading2"/>
      </w:pPr>
      <w:r>
        <w:t xml:space="preserve">5. Check it worked</w:t>
      </w:r>
    </w:p>
    <w:p>
      <w:pPr>
        <w:spacing w:after="160"/>
      </w:pPr>
      <w:r>
        <w:t xml:space="preserve">Open the page address yourself, register as a test visitor, and find that
visitor on the list reading </w:t>
      </w:r>
      <w:r>
        <w:rPr>
          <w:b/>
          <w:bCs/>
        </w:rPr>
        <w:t xml:space="preserve">Visiting</w:t>
      </w:r>
      <w:r>
        <w:t xml:space="preserve"> with the time you submitted.</w:t>
      </w:r>
    </w:p>
    <w:p>
      <w:pPr>
        <w:pStyle w:val="Heading2"/>
      </w:pPr>
      <w:r>
        <w:t xml:space="preserve">What self-registration cannot do</w:t>
      </w:r>
    </w:p>
    <w:p>
      <w:pPr>
        <w:pStyle w:val="ListParagraph"/>
        <w:numPr>
          <w:ilvl w:val="0"/>
          <w:numId w:val="1"/>
        </w:numPr>
        <w:spacing w:after="80"/>
      </w:pPr>
      <w:r>
        <w:rPr>
          <w:b/>
          <w:bCs/>
        </w:rPr>
        <w:t xml:space="preserve">It cannot take a document.</w:t>
      </w:r>
      <w:r>
        <w:t xml:space="preserve"> A visiting form can carry </w:t>
      </w:r>
      <w:r>
        <w:rPr>
          <w:b/>
          <w:bCs/>
        </w:rPr>
        <w:t xml:space="preserve">Upload file</w:t>
      </w:r>
      <w:r>
        <w:t xml:space="preserve">
fields, but the upload control never appears on any screen a visitor sees — on
this one, at the lobby board, or on the pre-registration page. A permit, an
insurance certificate or an induction record reaches a visit only when a
signed-in host or receptionist attaches it on the invite form.</w:t>
      </w:r>
    </w:p>
    <w:p>
      <w:pPr>
        <w:pStyle w:val="ListParagraph"/>
        <w:numPr>
          <w:ilvl w:val="0"/>
          <w:numId w:val="1"/>
        </w:numPr>
        <w:spacing w:after="80"/>
      </w:pPr>
      <w:r>
        <w:rPr>
          <w:b/>
          <w:bCs/>
        </w:rPr>
        <w:t xml:space="preserve">It cannot check anything for expiry.</w:t>
      </w:r>
      <w:r>
        <w:t xml:space="preserve"> Nothing recorded here carries a
validity date, and no answer refuses a badge. </w:t>
      </w:r>
      <w:r>
        <w:rPr>
          <w:b/>
          <w:bCs/>
        </w:rPr>
        <w:t xml:space="preserve">Visitor approval</w:t>
      </w:r>
      <w:r>
        <w:t xml:space="preserve"> is the only
gate, and a person decides it.</w:t>
      </w:r>
    </w:p>
    <w:p>
      <w:pPr>
        <w:pStyle w:val="ListParagraph"/>
        <w:numPr>
          <w:ilvl w:val="0"/>
          <w:numId w:val="1"/>
        </w:numPr>
        <w:spacing w:after="80"/>
      </w:pPr>
      <w:r>
        <w:rPr>
          <w:b/>
          <w:bCs/>
        </w:rPr>
        <w:t xml:space="preserve">It is not pre-registration.</w:t>
      </w:r>
      <w:r>
        <w:t xml:space="preserve"> That is the link an </w:t>
      </w:r>
      <w:r>
        <w:rPr>
          <w:i/>
          <w:iCs/>
        </w:rPr>
        <w:t xml:space="preserve">invited</w:t>
      </w:r>
      <w:r>
        <w:t xml:space="preserve"> visitor opens
from their badge email, and it asks a different set: their details, the terms
and any survey, but none of your visiting-form questions. See
</w:t>
      </w:r>
      <w:hyperlink w:history="1" r:id="rId3ljz0o8d9g8gf8n_9qay5">
        <w:r>
          <w:rPr>
            <w:rStyle w:val="Hyperlink"/>
          </w:rPr>
          <w:t xml:space="preserve">When a visitor badge starts and stops working</w:t>
        </w:r>
      </w:hyperlink>
      <w:r>
        <w:t xml:space="preserve">.</w:t>
      </w:r>
    </w:p>
    <w:p>
      <w:pPr>
        <w:pStyle w:val="ListParagraph"/>
        <w:numPr>
          <w:ilvl w:val="0"/>
          <w:numId w:val="1"/>
        </w:numPr>
        <w:spacing w:after="80"/>
      </w:pPr>
      <w:r>
        <w:rPr>
          <w:b/>
          <w:bCs/>
        </w:rPr>
        <w:t xml:space="preserve">It does not shorten a repeat visitor's form.</w:t>
      </w:r>
      <w:r>
        <w:t xml:space="preserve"> That is what a long-term badge
does — see </w:t>
      </w:r>
      <w:hyperlink w:history="1" r:id="rId4x_5kfn25mvexyqplyi7q">
        <w:r>
          <w:rPr>
            <w:rStyle w:val="Hyperlink"/>
          </w:rPr>
          <w:t xml:space="preserve">Give a contractor a long-term badge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vccmfq1c6379pvqet3o" Type="http://schemas.openxmlformats.org/officeDocument/2006/relationships/hyperlink" Target="https://offision.com/help/en/visiting/let-visitors-register-themselves-online/" TargetMode="External"/><Relationship Id="rId2zvwgordcn1k7dqxzi6fn" Type="http://schemas.openxmlformats.org/officeDocument/2006/relationships/hyperlink" Target="../../signage/set-up-a-lobby-screen-for-visitors/" TargetMode="External"/><Relationship Id="rIdbcvyvy1omspys_l01d_0g" Type="http://schemas.openxmlformats.org/officeDocument/2006/relationships/hyperlink" Target="../set-up-a-visiting-purpose/" TargetMode="External"/><Relationship Id="rId0xfprr35htawludl7erj7" Type="http://schemas.openxmlformats.org/officeDocument/2006/relationships/hyperlink" Target="../visiting-form-reference/" TargetMode="External"/><Relationship Id="rIdfcnpzcdu_pkfclbsryy5p" Type="http://schemas.openxmlformats.org/officeDocument/2006/relationships/hyperlink" Target="../the-visitor-photo/" TargetMode="External"/><Relationship Id="rId3ljz0o8d9g8gf8n_9qay5" Type="http://schemas.openxmlformats.org/officeDocument/2006/relationships/hyperlink" Target="../when-a-visitor-badge-works/" TargetMode="External"/><Relationship Id="rId4x_5kfn25mvexyqplyi7q" Type="http://schemas.openxmlformats.org/officeDocument/2006/relationships/hyperlink" Target="../give-a-contractor-a-long-term-badge/" TargetMode="External"/><Relationship Id="rId7" Type="http://schemas.openxmlformats.org/officeDocument/2006/relationships/image" Target="media/363b5eebe6b94946273668eac53071f613172376.png"/><Relationship Id="rId8" Type="http://schemas.openxmlformats.org/officeDocument/2006/relationships/image" Target="media/9a239af3058abfbb27dde2e0388159f6600de502.png"/><Relationship Id="rId9" Type="http://schemas.openxmlformats.org/officeDocument/2006/relationships/image" Target="media/0e7c0f78cb31d64c49bd3f55e72cdac51be763c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visitors register themselves on arrival</dc:title>
  <dc:creator>Offision</dc:creator>
  <cp:lastModifiedBy>Un-named</cp:lastModifiedBy>
  <cp:revision>1</cp:revision>
  <dcterms:created xsi:type="dcterms:W3CDTF">2026-09-24T12:08:41.383Z</dcterms:created>
  <dcterms:modified xsi:type="dcterms:W3CDTF">2026-09-24T12:08:41.383Z</dcterms:modified>
</cp:coreProperties>
</file>

<file path=docProps/custom.xml><?xml version="1.0" encoding="utf-8"?>
<Properties xmlns="http://schemas.openxmlformats.org/officeDocument/2006/custom-properties" xmlns:vt="http://schemas.openxmlformats.org/officeDocument/2006/docPropsVTypes"/>
</file>