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Import visits from a spreadsheet</w:t>
      </w:r>
    </w:p>
    <w:p>
      <w:pPr>
        <w:spacing w:after="120"/>
      </w:pPr>
      <w:r>
        <w:rPr>
          <w:color w:val="6E6E73"/>
          <w:sz w:val="24"/>
          <w:szCs w:val="24"/>
        </w:rPr>
        <w:t xml:space="preserve">Bulk-create visitor invitations from an Excel file on the Invitation calendar: one row per visitor, a shared Visit ID to group visitors onto one visit, and a preview that flags only the rows needing attention before anything is created.</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nbrxhr6p9hjuk5-lzjs9w">
        <w:r>
          <w:rPr>
            <w:rStyle w:val="Hyperlink"/>
            <w:color w:val="6E6E73"/>
            <w:sz w:val="18"/>
            <w:szCs w:val="18"/>
          </w:rPr>
          <w:t xml:space="preserve">https://offision.com/help/en/visiting/import-visits-from-a-spreadsheet/</w:t>
        </w:r>
      </w:hyperlink>
    </w:p>
    <w:p>
      <w:pPr>
        <w:spacing w:after="160"/>
      </w:pPr>
      <w:r>
        <w:t xml:space="preserve">One row per visitor, one file for the whole delegation: the Invitation
calendar's </w:t>
      </w:r>
      <w:r>
        <w:rPr>
          <w:b/>
          <w:bCs/>
        </w:rPr>
        <w:t xml:space="preserve">Import</w:t>
      </w:r>
      <w:r>
        <w:t xml:space="preserve"> takes an Excel sheet and creates the visits — invitations,
approval, badges and check-in all behave exactly as if each visit had been
created by hand. It is the way to load a conference's guest list, and to bring
your scheduled visits with you when
</w:t>
      </w:r>
      <w:hyperlink w:history="1" r:id="rIdkeanbhhnu0qqkvgo8j4s4">
        <w:r>
          <w:rPr>
            <w:rStyle w:val="Hyperlink"/>
          </w:rPr>
          <w:t xml:space="preserve">moving in from another system</w:t>
        </w:r>
      </w:hyperlink>
      <w:r>
        <w:t xml:space="preserve">.</w:t>
      </w:r>
    </w:p>
    <w:p>
      <w:pPr>
        <w:spacing w:after="160"/>
      </w:pPr>
      <w:r>
        <w:rPr>
          <w:b/>
          <w:bCs/>
        </w:rPr>
        <w:t xml:space="preserve">Before you start:</w:t>
      </w:r>
      <w:r>
        <w:t xml:space="preserve">
You need write access to visitor management. Locations are named in the sheet by
their import ID — so the buildings and rooms must exist first, and any visiting
purpose you want to assign needs an </w:t>
      </w:r>
      <w:r>
        <w:rPr>
          <w:b/>
          <w:bCs/>
        </w:rPr>
        <w:t xml:space="preserve">Access ID</w:t>
      </w:r>
      <w:r>
        <w:t xml:space="preserve"> of its own.</w:t>
      </w:r>
    </w:p>
    <w:p>
      <w:pPr>
        <w:pStyle w:val="Heading2"/>
      </w:pPr>
      <w:r>
        <w:t xml:space="preserve">1. Open Invitation and press Import</w:t>
      </w:r>
    </w:p>
    <w:p>
      <w:pPr>
        <w:spacing w:after="160"/>
      </w:pPr>
      <w:r>
        <w:rPr>
          <w:b/>
          <w:bCs/>
        </w:rPr>
        <w:t xml:space="preserve">Import</w:t>
      </w:r>
      <w:r>
        <w:t xml:space="preserve"> sits beside </w:t>
      </w:r>
      <w:r>
        <w:rPr>
          <w:b/>
          <w:bCs/>
        </w:rPr>
        <w:t xml:space="preserve">Invite visitors</w:t>
      </w:r>
      <w:r>
        <w:t xml:space="preserve"> at the top of the calendar under
</w:t>
      </w:r>
      <w:r>
        <w:rPr>
          <w:b/>
          <w:bCs/>
        </w:rPr>
        <w:t xml:space="preserve">Visiting</w:t>
      </w:r>
      <w:r>
        <w:t xml:space="preserve"> › </w:t>
      </w:r>
      <w:r>
        <w:rPr>
          <w:b/>
          <w:bCs/>
        </w:rPr>
        <w:t xml:space="preserve">Invitation</w:t>
      </w:r>
      <w:r>
        <w:t xml:space="preserve"> — the page itself is titled </w:t>
      </w:r>
      <w:r>
        <w:rPr>
          <w:b/>
          <w:bCs/>
        </w:rPr>
        <w:t xml:space="preserve">Visiting calendar</w:t>
      </w:r>
      <w:r>
        <w:t xml:space="preserve">.</w:t>
      </w:r>
    </w:p>
    <w:p>
      <w:pPr>
        <w:spacing w:after="200"/>
      </w:pPr>
      <w:r>
        <w:rPr>
          <w:color w:val="6E6E73"/>
          <w:sz w:val="18"/>
          <w:szCs w:val="18"/>
        </w:rPr>
        <w:t xml:space="preserve">Where in Offision: admin app → visiting/calendar (Invitation)</w:t>
      </w:r>
    </w:p>
    <w:p>
      <w:pPr>
        <w:spacing w:after="60" w:before="160"/>
        <w:jc w:val="center"/>
      </w:pPr>
      <w:r>
        <w:drawing>
          <wp:inline distT="0" distB="0" distL="0" distR="0">
            <wp:extent cx="5715000" cy="1095375"/>
            <wp:effectExtent t="0" r="0" b="0" l="0"/>
            <wp:docPr id="1" name="visiting-import-toolbar" descr="Import, next to Invite visitors on the Invitation calendar." title="Import, next to Invite visitors on the Invitation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095375"/>
                    </a:xfrm>
                    <a:prstGeom prst="rect">
                      <a:avLst/>
                    </a:prstGeom>
                  </pic:spPr>
                </pic:pic>
              </a:graphicData>
            </a:graphic>
          </wp:inline>
        </w:drawing>
      </w:r>
    </w:p>
    <w:p>
      <w:pPr>
        <w:spacing w:after="240"/>
        <w:jc w:val="center"/>
      </w:pPr>
      <w:r>
        <w:rPr>
          <w:i/>
          <w:iCs/>
          <w:color w:val="6E6E73"/>
          <w:sz w:val="18"/>
          <w:szCs w:val="18"/>
        </w:rPr>
        <w:t xml:space="preserve">Import, next to Invite visitors on the Invitation calendar.</w:t>
      </w:r>
    </w:p>
    <w:p>
      <w:pPr>
        <w:spacing w:after="160"/>
      </w:pPr>
      <w:r>
        <w:t xml:space="preserve">The dialog has pages down the left: </w:t>
      </w:r>
      <w:r>
        <w:rPr>
          <w:b/>
          <w:bCs/>
        </w:rPr>
        <w:t xml:space="preserve">Import</w:t>
      </w:r>
      <w:r>
        <w:t xml:space="preserve">, </w:t>
      </w:r>
      <w:r>
        <w:rPr>
          <w:b/>
          <w:bCs/>
        </w:rPr>
        <w:t xml:space="preserve">Location import IDs</w:t>
      </w:r>
      <w:r>
        <w:t xml:space="preserve">, and —
when a visiting purpose carries an Access ID — </w:t>
      </w:r>
      <w:r>
        <w:rPr>
          <w:b/>
          <w:bCs/>
        </w:rPr>
        <w:t xml:space="preserve">Visiting purpose import IDs</w:t>
      </w:r>
      <w:r>
        <w:t xml:space="preserve">.</w:t>
      </w:r>
    </w:p>
    <w:p>
      <w:pPr>
        <w:spacing w:after="60" w:before="160"/>
        <w:jc w:val="center"/>
      </w:pPr>
      <w:r>
        <w:drawing>
          <wp:inline distT="0" distB="0" distL="0" distR="0">
            <wp:extent cx="5715000" cy="2743200"/>
            <wp:effectExtent t="0" r="0" b="0" l="0"/>
            <wp:docPr id="1" name="visiting-import-dialog" descr="The Import page: download the template, fill in your visits, upload the file." title="The Import page: download the template, fill in your visits, upload the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743200"/>
                    </a:xfrm>
                    <a:prstGeom prst="rect">
                      <a:avLst/>
                    </a:prstGeom>
                  </pic:spPr>
                </pic:pic>
              </a:graphicData>
            </a:graphic>
          </wp:inline>
        </w:drawing>
      </w:r>
    </w:p>
    <w:p>
      <w:pPr>
        <w:spacing w:after="240"/>
        <w:jc w:val="center"/>
      </w:pPr>
      <w:r>
        <w:rPr>
          <w:i/>
          <w:iCs/>
          <w:color w:val="6E6E73"/>
          <w:sz w:val="18"/>
          <w:szCs w:val="18"/>
        </w:rPr>
        <w:t xml:space="preserve">The Import page: download the template, fill in your visits, upload the file.</w:t>
      </w:r>
    </w:p>
    <w:p>
      <w:pPr>
        <w:pStyle w:val="Heading2"/>
      </w:pPr>
      <w:r>
        <w:t xml:space="preserve">2. Check locations and purposes have import IDs</w:t>
      </w:r>
    </w:p>
    <w:p>
      <w:pPr>
        <w:spacing w:after="160"/>
      </w:pPr>
      <w:r>
        <w:t xml:space="preserve">The sheet names a building or room by its </w:t>
      </w:r>
      <w:r>
        <w:rPr>
          <w:b/>
          <w:bCs/>
        </w:rPr>
        <w:t xml:space="preserve">Access ID</w:t>
      </w:r>
      <w:r>
        <w:t xml:space="preserve">, never by its display
name. The </w:t>
      </w:r>
      <w:r>
        <w:rPr>
          <w:b/>
          <w:bCs/>
        </w:rPr>
        <w:t xml:space="preserve">Location import IDs</w:t>
      </w:r>
      <w:r>
        <w:t xml:space="preserve"> page lists every building and visiting room
with its ID and a copy button; </w:t>
      </w:r>
      <w:r>
        <w:rPr>
          <w:b/>
          <w:bCs/>
        </w:rPr>
        <w:t xml:space="preserve">Download</w:t>
      </w:r>
      <w:r>
        <w:t xml:space="preserve"> takes the table as an Excel file to
keep beside the template. A location without an import ID cannot be used in the
sheet — point at a building's row and a pencil appears, so you can assign one
without leaving the dialog.</w:t>
      </w:r>
    </w:p>
    <w:p>
      <w:pPr>
        <w:spacing w:after="60" w:before="160"/>
        <w:jc w:val="center"/>
      </w:pPr>
      <w:r>
        <w:drawing>
          <wp:inline distT="0" distB="0" distL="0" distR="0">
            <wp:extent cx="5715000" cy="4572000"/>
            <wp:effectExtent t="0" r="0" b="0" l="0"/>
            <wp:docPr id="1" name="visiting-import-location-ids" descr="Location import IDs: how the sheet names a building or room." title="Location import IDs: how the sheet names a building or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Location import IDs: how the sheet names a building or room.</w:t>
      </w:r>
    </w:p>
    <w:p>
      <w:pPr>
        <w:spacing w:after="160"/>
      </w:pPr>
      <w:r>
        <w:t xml:space="preserve">The </w:t>
      </w:r>
      <w:r>
        <w:rPr>
          <w:b/>
          <w:bCs/>
        </w:rPr>
        <w:t xml:space="preserve">Visiting purpose import IDs</w:t>
      </w:r>
      <w:r>
        <w:t xml:space="preserve"> page does the same for purposes. A purpose's
</w:t>
      </w:r>
      <w:r>
        <w:rPr>
          <w:b/>
          <w:bCs/>
        </w:rPr>
        <w:t xml:space="preserve">Access ID</w:t>
      </w:r>
      <w:r>
        <w:t xml:space="preserve"> lives on the purpose itself; the row's pencil opens it.</w:t>
      </w:r>
    </w:p>
    <w:p>
      <w:pPr>
        <w:spacing w:after="60" w:before="160"/>
        <w:jc w:val="center"/>
      </w:pPr>
      <w:r>
        <w:drawing>
          <wp:inline distT="0" distB="0" distL="0" distR="0">
            <wp:extent cx="5715000" cy="4572000"/>
            <wp:effectExtent t="0" r="0" b="0" l="0"/>
            <wp:docPr id="1" name="visiting-import-type-ids" descr="Visiting purpose import IDs: the code the Visiting purpose column expects." title="Visiting purpose import IDs: the code the Visiting purpose column exp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Visiting purpose import IDs: the code the Visiting purpose column expects.</w:t>
      </w:r>
    </w:p>
    <w:p>
      <w:pPr>
        <w:pStyle w:val="Heading2"/>
      </w:pPr>
      <w:r>
        <w:t xml:space="preserve">3. Download the template</w:t>
      </w:r>
    </w:p>
    <w:p>
      <w:pPr>
        <w:spacing w:after="160"/>
      </w:pPr>
      <w:r>
        <w:rPr>
          <w:b/>
          <w:bCs/>
        </w:rPr>
        <w:t xml:space="preserve">Download template</w:t>
      </w:r>
      <w:r>
        <w:t xml:space="preserve"> builds the file from your own tenant — your visiting
purposes and your visiting form's extra fields — so the columns below are the
general shape, not necessarily your exact sheet. The sample rows it ships with
are two visitors sharing one Visit ID, to show the grouping rule in action.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Column</w:t>
            </w:r>
          </w:p>
        </w:tc>
        <w:tc>
          <w:tcPr>
            <w:tcW w:type="dxa" w:w="4680"/>
            <w:shd w:fill="F5F5F7" w:val="clear"/>
          </w:tcPr>
          <w:p>
            <w:pPr>
              <w:spacing w:after="0"/>
            </w:pPr>
            <w:r>
              <w:rPr>
                <w:b/>
                <w:bCs/>
              </w:rPr>
              <w:t xml:space="preserve">What goes in it</w:t>
            </w:r>
          </w:p>
        </w:tc>
      </w:tr>
      <w:tr>
        <w:trPr>
          <w:cantSplit/>
        </w:trPr>
        <w:tc>
          <w:tcPr>
            <w:tcW w:type="dxa" w:w="4680"/>
          </w:tcPr>
          <w:p>
            <w:pPr>
              <w:spacing w:after="0"/>
            </w:pPr>
            <w:r>
              <w:rPr>
                <w:b/>
                <w:bCs/>
              </w:rPr>
              <w:t xml:space="preserve">Visiting purpose (import ID)</w:t>
            </w:r>
          </w:p>
        </w:tc>
        <w:tc>
          <w:tcPr>
            <w:tcW w:type="dxa" w:w="4680"/>
          </w:tcPr>
          <w:p>
            <w:pPr>
              <w:spacing w:after="0"/>
            </w:pPr>
            <w:r>
              <w:t xml:space="preserve">Only present when a purpose has an Access ID. From the </w:t>
            </w:r>
            <w:r>
              <w:rPr>
                <w:b/>
                <w:bCs/>
              </w:rPr>
              <w:t xml:space="preserve">Visiting purpose import IDs</w:t>
            </w:r>
            <w:r>
              <w:t xml:space="preserve"> page</w:t>
            </w:r>
          </w:p>
        </w:tc>
      </w:tr>
      <w:tr>
        <w:trPr>
          <w:cantSplit/>
        </w:trPr>
        <w:tc>
          <w:tcPr>
            <w:tcW w:type="dxa" w:w="4680"/>
          </w:tcPr>
          <w:p>
            <w:pPr>
              <w:spacing w:after="0"/>
            </w:pPr>
            <w:r>
              <w:rPr>
                <w:b/>
                <w:bCs/>
              </w:rPr>
              <w:t xml:space="preserve">Visit ID</w:t>
            </w:r>
          </w:p>
        </w:tc>
        <w:tc>
          <w:tcPr>
            <w:tcW w:type="dxa" w:w="4680"/>
          </w:tcPr>
          <w:p>
            <w:pPr>
              <w:spacing w:after="0"/>
            </w:pPr>
            <w:r>
              <w:t xml:space="preserve">Optional. Rows sharing a Visit ID become one visit with several visitors; blank means a visit of its own</w:t>
            </w:r>
          </w:p>
        </w:tc>
      </w:tr>
      <w:tr>
        <w:trPr>
          <w:cantSplit/>
        </w:trPr>
        <w:tc>
          <w:tcPr>
            <w:tcW w:type="dxa" w:w="4680"/>
          </w:tcPr>
          <w:p>
            <w:pPr>
              <w:spacing w:after="0"/>
            </w:pPr>
            <w:r>
              <w:rPr>
                <w:b/>
                <w:bCs/>
              </w:rPr>
              <w:t xml:space="preserve">Start</w:t>
            </w:r>
            <w:r>
              <w:t xml:space="preserve"> / </w:t>
            </w:r>
            <w:r>
              <w:rPr>
                <w:b/>
                <w:bCs/>
              </w:rPr>
              <w:t xml:space="preserve">End</w:t>
            </w:r>
          </w:p>
        </w:tc>
        <w:tc>
          <w:tcPr>
            <w:tcW w:type="dxa" w:w="4680"/>
          </w:tcPr>
          <w:p>
            <w:pPr>
              <w:spacing w:after="0"/>
            </w:pPr>
            <w:r>
              <w:rPr>
                <w:rFonts w:ascii="Consolas" w:cs="Consolas" w:eastAsia="Consolas" w:hAnsi="Consolas"/>
                <w:sz w:val="20"/>
                <w:szCs w:val="20"/>
                <w:shd w:fill="F5F5F7" w:val="clear"/>
              </w:rPr>
              <w:t xml:space="preserve">YYYY-MM-DD HH:mm</w:t>
            </w:r>
            <w:r>
              <w:t xml:space="preserve">, read as local time at the location</w:t>
            </w:r>
          </w:p>
        </w:tc>
      </w:tr>
      <w:tr>
        <w:trPr>
          <w:cantSplit/>
        </w:trPr>
        <w:tc>
          <w:tcPr>
            <w:tcW w:type="dxa" w:w="4680"/>
          </w:tcPr>
          <w:p>
            <w:pPr>
              <w:spacing w:after="0"/>
            </w:pPr>
            <w:r>
              <w:rPr>
                <w:b/>
                <w:bCs/>
              </w:rPr>
              <w:t xml:space="preserve">All day</w:t>
            </w:r>
          </w:p>
        </w:tc>
        <w:tc>
          <w:tcPr>
            <w:tcW w:type="dxa" w:w="4680"/>
          </w:tcPr>
          <w:p>
            <w:pPr>
              <w:spacing w:after="0"/>
            </w:pPr>
            <w:r>
              <w:rPr>
                <w:rFonts w:ascii="Consolas" w:cs="Consolas" w:eastAsia="Consolas" w:hAnsi="Consolas"/>
                <w:sz w:val="20"/>
                <w:szCs w:val="20"/>
                <w:shd w:fill="F5F5F7" w:val="clear"/>
              </w:rPr>
              <w:t xml:space="preserve">yes</w:t>
            </w:r>
            <w:r>
              <w:t xml:space="preserve"> or </w:t>
            </w:r>
            <w:r>
              <w:rPr>
                <w:rFonts w:ascii="Consolas" w:cs="Consolas" w:eastAsia="Consolas" w:hAnsi="Consolas"/>
                <w:sz w:val="20"/>
                <w:szCs w:val="20"/>
                <w:shd w:fill="F5F5F7" w:val="clear"/>
              </w:rPr>
              <w:t xml:space="preserve">no</w:t>
            </w:r>
          </w:p>
        </w:tc>
      </w:tr>
      <w:tr>
        <w:trPr>
          <w:cantSplit/>
        </w:trPr>
        <w:tc>
          <w:tcPr>
            <w:tcW w:type="dxa" w:w="4680"/>
          </w:tcPr>
          <w:p>
            <w:pPr>
              <w:spacing w:after="0"/>
            </w:pPr>
            <w:r>
              <w:rPr>
                <w:b/>
                <w:bCs/>
              </w:rPr>
              <w:t xml:space="preserve">Location (import ID)</w:t>
            </w:r>
          </w:p>
        </w:tc>
        <w:tc>
          <w:tcPr>
            <w:tcW w:type="dxa" w:w="4680"/>
          </w:tcPr>
          <w:p>
            <w:pPr>
              <w:spacing w:after="0"/>
            </w:pPr>
            <w:r>
              <w:t xml:space="preserve">A building or room's Access ID. Several locations: separate them with commas</w:t>
            </w:r>
          </w:p>
        </w:tc>
      </w:tr>
      <w:tr>
        <w:trPr>
          <w:cantSplit/>
        </w:trPr>
        <w:tc>
          <w:tcPr>
            <w:tcW w:type="dxa" w:w="4680"/>
          </w:tcPr>
          <w:p>
            <w:pPr>
              <w:spacing w:after="0"/>
            </w:pPr>
            <w:r>
              <w:rPr>
                <w:b/>
                <w:bCs/>
              </w:rPr>
              <w:t xml:space="preserve">Host</w:t>
            </w:r>
          </w:p>
        </w:tc>
        <w:tc>
          <w:tcPr>
            <w:tcW w:type="dxa" w:w="4680"/>
          </w:tcPr>
          <w:p>
            <w:pPr>
              <w:spacing w:after="0"/>
            </w:pPr>
            <w:r>
              <w:t xml:space="preserve">A user's email address. Leave it blank and the visit is hosted by you</w:t>
            </w:r>
          </w:p>
        </w:tc>
      </w:tr>
      <w:tr>
        <w:trPr>
          <w:cantSplit/>
        </w:trPr>
        <w:tc>
          <w:tcPr>
            <w:tcW w:type="dxa" w:w="4680"/>
          </w:tcPr>
          <w:p>
            <w:pPr>
              <w:spacing w:after="0"/>
            </w:pPr>
            <w:r>
              <w:rPr>
                <w:b/>
                <w:bCs/>
              </w:rPr>
              <w:t xml:space="preserve">Visitor name</w:t>
            </w:r>
          </w:p>
        </w:tc>
        <w:tc>
          <w:tcPr>
            <w:tcW w:type="dxa" w:w="4680"/>
          </w:tcPr>
          <w:p>
            <w:pPr>
              <w:spacing w:after="0"/>
            </w:pPr>
            <w:r>
              <w:t xml:space="preserve">Required on every row</w:t>
            </w:r>
          </w:p>
        </w:tc>
      </w:tr>
      <w:tr>
        <w:trPr>
          <w:cantSplit/>
        </w:trPr>
        <w:tc>
          <w:tcPr>
            <w:tcW w:type="dxa" w:w="4680"/>
          </w:tcPr>
          <w:p>
            <w:pPr>
              <w:spacing w:after="0"/>
            </w:pPr>
            <w:r>
              <w:rPr>
                <w:b/>
                <w:bCs/>
              </w:rPr>
              <w:t xml:space="preserve">Email</w:t>
            </w:r>
            <w:r>
              <w:t xml:space="preserve"> / </w:t>
            </w:r>
            <w:r>
              <w:rPr>
                <w:b/>
                <w:bCs/>
              </w:rPr>
              <w:t xml:space="preserve">Mobile number</w:t>
            </w:r>
            <w:r>
              <w:t xml:space="preserve"> / </w:t>
            </w:r>
            <w:r>
              <w:rPr>
                <w:b/>
                <w:bCs/>
              </w:rPr>
              <w:t xml:space="preserve">Customize key</w:t>
            </w:r>
          </w:p>
        </w:tc>
        <w:tc>
          <w:tcPr>
            <w:tcW w:type="dxa" w:w="4680"/>
          </w:tcPr>
          <w:p>
            <w:pPr>
              <w:spacing w:after="0"/>
            </w:pPr>
            <w:r>
              <w:t xml:space="preserve">How the visitor is identified — at least one, whichever your visiting settings accept. Mobile numbers need a country code</w:t>
            </w:r>
          </w:p>
        </w:tc>
      </w:tr>
      <w:tr>
        <w:trPr>
          <w:cantSplit/>
        </w:trPr>
        <w:tc>
          <w:tcPr>
            <w:tcW w:type="dxa" w:w="4680"/>
          </w:tcPr>
          <w:p>
            <w:pPr>
              <w:spacing w:after="0"/>
            </w:pPr>
            <w:r>
              <w:rPr>
                <w:b/>
                <w:bCs/>
              </w:rPr>
              <w:t xml:space="preserve">Company</w:t>
            </w:r>
            <w:r>
              <w:t xml:space="preserve"> / </w:t>
            </w:r>
            <w:r>
              <w:rPr>
                <w:b/>
                <w:bCs/>
              </w:rPr>
              <w:t xml:space="preserve">Job title</w:t>
            </w:r>
            <w:r>
              <w:t xml:space="preserve"> / </w:t>
            </w:r>
            <w:r>
              <w:rPr>
                <w:b/>
                <w:bCs/>
              </w:rPr>
              <w:t xml:space="preserve">Department</w:t>
            </w:r>
            <w:r>
              <w:t xml:space="preserve"> / </w:t>
            </w:r>
            <w:r>
              <w:rPr>
                <w:b/>
                <w:bCs/>
              </w:rPr>
              <w:t xml:space="preserve">Phone number</w:t>
            </w:r>
          </w:p>
        </w:tc>
        <w:tc>
          <w:tcPr>
            <w:tcW w:type="dxa" w:w="4680"/>
          </w:tcPr>
          <w:p>
            <w:pPr>
              <w:spacing w:after="0"/>
            </w:pPr>
            <w:r>
              <w:t xml:space="preserve">Optional visitor details</w:t>
            </w:r>
          </w:p>
        </w:tc>
      </w:tr>
      <w:tr>
        <w:trPr>
          <w:cantSplit/>
        </w:trPr>
        <w:tc>
          <w:tcPr>
            <w:tcW w:type="dxa" w:w="4680"/>
          </w:tcPr>
          <w:p>
            <w:pPr>
              <w:spacing w:after="0"/>
            </w:pPr>
            <w:r>
              <w:rPr>
                <w:b/>
                <w:bCs/>
              </w:rPr>
              <w:t xml:space="preserve">Remarks (to receptionist)</w:t>
            </w:r>
          </w:p>
        </w:tc>
        <w:tc>
          <w:tcPr>
            <w:tcW w:type="dxa" w:w="4680"/>
          </w:tcPr>
          <w:p>
            <w:pPr>
              <w:spacing w:after="0"/>
            </w:pPr>
            <w:r>
              <w:t xml:space="preserve">Shown to the front desk, not to the visitor</w:t>
            </w:r>
          </w:p>
        </w:tc>
      </w:tr>
      <w:tr>
        <w:trPr>
          <w:cantSplit/>
        </w:trPr>
        <w:tc>
          <w:tcPr>
            <w:tcW w:type="dxa" w:w="4680"/>
          </w:tcPr>
          <w:p>
            <w:pPr>
              <w:spacing w:after="0"/>
            </w:pPr>
            <w:r>
              <w:rPr>
                <w:i/>
                <w:iCs/>
              </w:rPr>
              <w:t xml:space="preserve">One column per extra field</w:t>
            </w:r>
          </w:p>
        </w:tc>
        <w:tc>
          <w:tcPr>
            <w:tcW w:type="dxa" w:w="4680"/>
          </w:tcPr>
          <w:p>
            <w:pPr>
              <w:spacing w:after="0"/>
            </w:pPr>
            <w:r>
              <w:t xml:space="preserve">The header carries the format it wants — </w:t>
            </w:r>
            <w:r>
              <w:rPr>
                <w:rFonts w:ascii="Consolas" w:cs="Consolas" w:eastAsia="Consolas" w:hAnsi="Consolas"/>
                <w:sz w:val="20"/>
                <w:szCs w:val="20"/>
                <w:shd w:fill="F5F5F7" w:val="clear"/>
              </w:rPr>
              <w:t xml:space="preserve">YYYY-MM-DD</w:t>
            </w:r>
            <w:r>
              <w:t xml:space="preserve">, </w:t>
            </w:r>
            <w:r>
              <w:rPr>
                <w:rFonts w:ascii="Consolas" w:cs="Consolas" w:eastAsia="Consolas" w:hAnsi="Consolas"/>
                <w:sz w:val="20"/>
                <w:szCs w:val="20"/>
                <w:shd w:fill="F5F5F7" w:val="clear"/>
              </w:rPr>
              <w:t xml:space="preserve">HH:mm</w:t>
            </w:r>
            <w:r>
              <w:t xml:space="preserve">, </w:t>
            </w:r>
            <w:r>
              <w:rPr>
                <w:rFonts w:ascii="Consolas" w:cs="Consolas" w:eastAsia="Consolas" w:hAnsi="Consolas"/>
                <w:sz w:val="20"/>
                <w:szCs w:val="20"/>
                <w:shd w:fill="F5F5F7" w:val="clear"/>
              </w:rPr>
              <w:t xml:space="preserve">yes/no</w:t>
            </w:r>
            <w:r>
              <w:t xml:space="preserve">, </w:t>
            </w:r>
            <w:r>
              <w:rPr>
                <w:rFonts w:ascii="Consolas" w:cs="Consolas" w:eastAsia="Consolas" w:hAnsi="Consolas"/>
                <w:sz w:val="20"/>
                <w:szCs w:val="20"/>
                <w:shd w:fill="F5F5F7" w:val="clear"/>
              </w:rPr>
              <w:t xml:space="preserve">123</w:t>
            </w:r>
            <w:r>
              <w:t xml:space="preserve">, or the option names</w:t>
            </w:r>
          </w:p>
        </w:tc>
      </w:tr>
    </w:tbl>
    <w:p>
      <w:pPr>
        <w:spacing w:after="0"/>
      </w:pPr>
    </w:p>
    <w:p>
      <w:pPr>
        <w:spacing w:after="160"/>
      </w:pPr>
      <w:r>
        <w:t xml:space="preserve">Extra fields that take a file or formatted text cannot ride in a spreadsheet
and are not in the template.</w:t>
      </w:r>
    </w:p>
    <w:p>
      <w:pPr>
        <w:pStyle w:val="Heading2"/>
      </w:pPr>
      <w:r>
        <w:t xml:space="preserve">4. Fill in your visits</w:t>
      </w:r>
    </w:p>
    <w:p>
      <w:pPr>
        <w:spacing w:after="160"/>
      </w:pPr>
      <w:r>
        <w:t xml:space="preserve">One row per </w:t>
      </w:r>
      <w:r>
        <w:rPr>
          <w:b/>
          <w:bCs/>
        </w:rPr>
        <w:t xml:space="preserve">visitor</w:t>
      </w:r>
      <w:r>
        <w:t xml:space="preserve"> — a visit with four guests is four rows sharing one
</w:t>
      </w:r>
      <w:r>
        <w:rPr>
          <w:b/>
          <w:bCs/>
        </w:rPr>
        <w:t xml:space="preserve">Visit ID</w:t>
      </w:r>
      <w:r>
        <w:t xml:space="preserve">. The grouped rows must agree on the visit itself: same purpose,
location, host and times. Only the visitor columns may differ.</w:t>
      </w:r>
    </w:p>
    <w:p>
      <w:pPr>
        <w:spacing w:after="60" w:before="160"/>
        <w:jc w:val="center"/>
      </w:pPr>
      <w:r>
        <w:drawing>
          <wp:inline distT="0" distB="0" distL="0" distR="0">
            <wp:extent cx="5715000" cy="4286250"/>
            <wp:effectExtent t="0" r="0" b="0" l="0"/>
            <wp:docPr id="1" name="visit-id-grouping" descr="Rows that share a Visit ID become one visit with several visitors; a blank Visit ID makes a visit of its own." title="Rows that share a Visit ID become one visit with several visitors; a blank Visit ID makes a visit of its 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Rows that share a Visit ID become one visit with several visitors; a blank Visit ID makes a visit of its own.</w:t>
      </w:r>
    </w:p>
    <w:p>
      <w:pPr>
        <w:spacing w:after="160"/>
      </w:pPr>
      <w:r>
        <w:t xml:space="preserve">Times are wall-clock times </w:t>
      </w:r>
      <w:r>
        <w:rPr>
          <w:b/>
          <w:bCs/>
        </w:rPr>
        <w:t xml:space="preserve">at the location</w:t>
      </w:r>
      <w:r>
        <w:t xml:space="preserve">: </w:t>
      </w:r>
      <w:r>
        <w:rPr>
          <w:rFonts w:ascii="Consolas" w:cs="Consolas" w:eastAsia="Consolas" w:hAnsi="Consolas"/>
          <w:sz w:val="20"/>
          <w:szCs w:val="20"/>
          <w:shd w:fill="F5F5F7" w:val="clear"/>
        </w:rPr>
        <w:t xml:space="preserve">09:00</w:t>
      </w:r>
      <w:r>
        <w:t xml:space="preserve"> for a Tokyo building
means 09:00 in Tokyo, whatever time zone you are importing from. The review
screen states which zone it read the sheet in, so a surprise there means the
wrong location, not a broken clock.</w:t>
      </w:r>
    </w:p>
    <w:p>
      <w:pPr>
        <w:pStyle w:val="Heading2"/>
      </w:pPr>
      <w:r>
        <w:t xml:space="preserve">5. Upload it and fix what it flags</w:t>
      </w:r>
    </w:p>
    <w:p>
      <w:pPr>
        <w:spacing w:after="160"/>
      </w:pPr>
      <w:r>
        <w:t xml:space="preserve">Drop the file on </w:t>
      </w:r>
      <w:r>
        <w:rPr>
          <w:b/>
          <w:bCs/>
        </w:rPr>
        <w:t xml:space="preserve">Choose a file</w:t>
      </w:r>
      <w:r>
        <w:t xml:space="preserve"> (</w:t>
      </w:r>
      <w:r>
        <w:rPr>
          <w:rFonts w:ascii="Consolas" w:cs="Consolas" w:eastAsia="Consolas" w:hAnsi="Consolas"/>
          <w:sz w:val="20"/>
          <w:szCs w:val="20"/>
          <w:shd w:fill="F5F5F7" w:val="clear"/>
        </w:rPr>
        <w:t xml:space="preserve">.xlsx</w:t>
      </w:r>
      <w:r>
        <w:t xml:space="preserve"> or </w:t>
      </w:r>
      <w:r>
        <w:rPr>
          <w:rFonts w:ascii="Consolas" w:cs="Consolas" w:eastAsia="Consolas" w:hAnsi="Consolas"/>
          <w:sz w:val="20"/>
          <w:szCs w:val="20"/>
          <w:shd w:fill="F5F5F7" w:val="clear"/>
        </w:rPr>
        <w:t xml:space="preserve">.xls</w:t>
      </w:r>
      <w:r>
        <w:t xml:space="preserve">). The dialog answers with
one line — </w:t>
      </w:r>
      <w:r>
        <w:rPr>
          <w:b/>
          <w:bCs/>
        </w:rPr>
        <w:t xml:space="preserve">ready</w:t>
      </w:r>
      <w:r>
        <w:t xml:space="preserve"> and </w:t>
      </w:r>
      <w:r>
        <w:rPr>
          <w:b/>
          <w:bCs/>
        </w:rPr>
        <w:t xml:space="preserve">need attention</w:t>
      </w:r>
      <w:r>
        <w:t xml:space="preserve"> counts — and lists </w:t>
      </w:r>
      <w:r>
        <w:rPr>
          <w:b/>
          <w:bCs/>
        </w:rPr>
        <w:t xml:space="preserve">only the visits
with a problem</w:t>
      </w:r>
      <w:r>
        <w:t xml:space="preserve">, each showing just the field that failed, with the Excel row
numbers it came from:</w:t>
      </w:r>
    </w:p>
    <w:p>
      <w:pPr>
        <w:spacing w:after="60" w:before="160"/>
        <w:jc w:val="center"/>
      </w:pPr>
      <w:r>
        <w:drawing>
          <wp:inline distT="0" distB="0" distL="0" distR="0">
            <wp:extent cx="5715000" cy="4572000"/>
            <wp:effectExtent t="0" r="0" b="0" l="0"/>
            <wp:docPr id="1" name="visiting-import-problems" descr="Only the problem visits are listed — the field that failed, and the rows it came from." title="Only the problem visits are listed — the field that failed, and the rows it came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Only the problem visits are listed — the field that failed, and the rows it came from.</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680"/>
        <w:gridCol w:w="4680"/>
      </w:tblGrid>
      <w:tr>
        <w:trPr>
          <w:cantSplit/>
          <w:tblHeader/>
        </w:trPr>
        <w:tc>
          <w:tcPr>
            <w:tcW w:type="dxa" w:w="4680"/>
            <w:shd w:fill="F5F5F7" w:val="clear"/>
          </w:tcPr>
          <w:p>
            <w:pPr>
              <w:spacing w:after="0"/>
            </w:pPr>
            <w:r>
              <w:rPr>
                <w:b/>
                <w:bCs/>
              </w:rPr>
              <w:t xml:space="preserve">What it says</w:t>
            </w:r>
          </w:p>
        </w:tc>
        <w:tc>
          <w:tcPr>
            <w:tcW w:type="dxa" w:w="4680"/>
            <w:shd w:fill="F5F5F7" w:val="clear"/>
          </w:tcPr>
          <w:p>
            <w:pPr>
              <w:spacing w:after="0"/>
            </w:pPr>
            <w:r>
              <w:rPr>
                <w:b/>
                <w:bCs/>
              </w:rPr>
              <w:t xml:space="preserve">What it means</w:t>
            </w:r>
          </w:p>
        </w:tc>
      </w:tr>
      <w:tr>
        <w:trPr>
          <w:cantSplit/>
        </w:trPr>
        <w:tc>
          <w:tcPr>
            <w:tcW w:type="dxa" w:w="4680"/>
          </w:tcPr>
          <w:p>
            <w:pPr>
              <w:spacing w:after="0"/>
            </w:pPr>
            <w:r>
              <w:rPr>
                <w:b/>
                <w:bCs/>
              </w:rPr>
              <w:t xml:space="preserve">No visiting purpose has this import ID</w:t>
            </w:r>
          </w:p>
        </w:tc>
        <w:tc>
          <w:tcPr>
            <w:tcW w:type="dxa" w:w="4680"/>
          </w:tcPr>
          <w:p>
            <w:pPr>
              <w:spacing w:after="0"/>
            </w:pPr>
            <w:r>
              <w:t xml:space="preserve">The purpose cell matches nothing on the </w:t>
            </w:r>
            <w:r>
              <w:rPr>
                <w:b/>
                <w:bCs/>
              </w:rPr>
              <w:t xml:space="preserve">Visiting purpose import IDs</w:t>
            </w:r>
            <w:r>
              <w:t xml:space="preserve"> page</w:t>
            </w:r>
          </w:p>
        </w:tc>
      </w:tr>
      <w:tr>
        <w:trPr>
          <w:cantSplit/>
        </w:trPr>
        <w:tc>
          <w:tcPr>
            <w:tcW w:type="dxa" w:w="4680"/>
          </w:tcPr>
          <w:p>
            <w:pPr>
              <w:spacing w:after="0"/>
            </w:pPr>
            <w:r>
              <w:rPr>
                <w:b/>
                <w:bCs/>
              </w:rPr>
              <w:t xml:space="preserve">Start or end time is missing or unreadable</w:t>
            </w:r>
          </w:p>
        </w:tc>
        <w:tc>
          <w:tcPr>
            <w:tcW w:type="dxa" w:w="4680"/>
          </w:tcPr>
          <w:p>
            <w:pPr>
              <w:spacing w:after="0"/>
            </w:pPr>
            <w:r>
              <w:t xml:space="preserve">A time cell is empty or not </w:t>
            </w:r>
            <w:r>
              <w:rPr>
                <w:rFonts w:ascii="Consolas" w:cs="Consolas" w:eastAsia="Consolas" w:hAnsi="Consolas"/>
                <w:sz w:val="20"/>
                <w:szCs w:val="20"/>
                <w:shd w:fill="F5F5F7" w:val="clear"/>
              </w:rPr>
              <w:t xml:space="preserve">YYYY-MM-DD HH:mm</w:t>
            </w:r>
          </w:p>
        </w:tc>
      </w:tr>
      <w:tr>
        <w:trPr>
          <w:cantSplit/>
        </w:trPr>
        <w:tc>
          <w:tcPr>
            <w:tcW w:type="dxa" w:w="4680"/>
          </w:tcPr>
          <w:p>
            <w:pPr>
              <w:spacing w:after="0"/>
            </w:pPr>
            <w:r>
              <w:rPr>
                <w:b/>
                <w:bCs/>
              </w:rPr>
              <w:t xml:space="preserve">End time is before the start time</w:t>
            </w:r>
          </w:p>
        </w:tc>
        <w:tc>
          <w:tcPr>
            <w:tcW w:type="dxa" w:w="4680"/>
          </w:tcPr>
          <w:p>
            <w:pPr>
              <w:spacing w:after="0"/>
            </w:pPr>
            <w:r>
              <w:t xml:space="preserve">The two cells are swapped</w:t>
            </w:r>
          </w:p>
        </w:tc>
      </w:tr>
      <w:tr>
        <w:trPr>
          <w:cantSplit/>
        </w:trPr>
        <w:tc>
          <w:tcPr>
            <w:tcW w:type="dxa" w:w="4680"/>
          </w:tcPr>
          <w:p>
            <w:pPr>
              <w:spacing w:after="0"/>
            </w:pPr>
            <w:r>
              <w:rPr>
                <w:b/>
                <w:bCs/>
              </w:rPr>
              <w:t xml:space="preserve">No location given</w:t>
            </w:r>
          </w:p>
        </w:tc>
        <w:tc>
          <w:tcPr>
            <w:tcW w:type="dxa" w:w="4680"/>
          </w:tcPr>
          <w:p>
            <w:pPr>
              <w:spacing w:after="0"/>
            </w:pPr>
            <w:r>
              <w:t xml:space="preserve">The Location column is empty</w:t>
            </w:r>
          </w:p>
        </w:tc>
      </w:tr>
      <w:tr>
        <w:trPr>
          <w:cantSplit/>
        </w:trPr>
        <w:tc>
          <w:tcPr>
            <w:tcW w:type="dxa" w:w="4680"/>
          </w:tcPr>
          <w:p>
            <w:pPr>
              <w:spacing w:after="0"/>
            </w:pPr>
            <w:r>
              <w:rPr>
                <w:b/>
                <w:bCs/>
              </w:rPr>
              <w:t xml:space="preserve">No building or room has this import ID</w:t>
            </w:r>
          </w:p>
        </w:tc>
        <w:tc>
          <w:tcPr>
            <w:tcW w:type="dxa" w:w="4680"/>
          </w:tcPr>
          <w:p>
            <w:pPr>
              <w:spacing w:after="0"/>
            </w:pPr>
            <w:r>
              <w:t xml:space="preserve">A location key matches nothing on the </w:t>
            </w:r>
            <w:r>
              <w:rPr>
                <w:b/>
                <w:bCs/>
              </w:rPr>
              <w:t xml:space="preserve">Location import IDs</w:t>
            </w:r>
            <w:r>
              <w:t xml:space="preserve"> page</w:t>
            </w:r>
          </w:p>
        </w:tc>
      </w:tr>
      <w:tr>
        <w:trPr>
          <w:cantSplit/>
        </w:trPr>
        <w:tc>
          <w:tcPr>
            <w:tcW w:type="dxa" w:w="4680"/>
          </w:tcPr>
          <w:p>
            <w:pPr>
              <w:spacing w:after="0"/>
            </w:pPr>
            <w:r>
              <w:rPr>
                <w:b/>
                <w:bCs/>
              </w:rPr>
              <w:t xml:space="preserve">This building has used up its visitor quota for this month</w:t>
            </w:r>
          </w:p>
        </w:tc>
        <w:tc>
          <w:tcPr>
            <w:tcW w:type="dxa" w:w="4680"/>
          </w:tcPr>
          <w:p>
            <w:pPr>
              <w:spacing w:after="0"/>
            </w:pPr>
            <w:r>
              <w:t xml:space="preserve">Your licence meters visitors per building, and this building's month is spent</w:t>
            </w:r>
          </w:p>
        </w:tc>
      </w:tr>
      <w:tr>
        <w:trPr>
          <w:cantSplit/>
        </w:trPr>
        <w:tc>
          <w:tcPr>
            <w:tcW w:type="dxa" w:w="4680"/>
          </w:tcPr>
          <w:p>
            <w:pPr>
              <w:spacing w:after="0"/>
            </w:pPr>
            <w:r>
              <w:rPr>
                <w:b/>
                <w:bCs/>
              </w:rPr>
              <w:t xml:space="preserve">No user has this email address</w:t>
            </w:r>
          </w:p>
        </w:tc>
        <w:tc>
          <w:tcPr>
            <w:tcW w:type="dxa" w:w="4680"/>
          </w:tcPr>
          <w:p>
            <w:pPr>
              <w:spacing w:after="0"/>
            </w:pPr>
            <w:r>
              <w:t xml:space="preserve">The Host cell does not belong to any user</w:t>
            </w:r>
          </w:p>
        </w:tc>
      </w:tr>
      <w:tr>
        <w:trPr>
          <w:cantSplit/>
        </w:trPr>
        <w:tc>
          <w:tcPr>
            <w:tcW w:type="dxa" w:w="4680"/>
          </w:tcPr>
          <w:p>
            <w:pPr>
              <w:spacing w:after="0"/>
            </w:pPr>
            <w:r>
              <w:rPr>
                <w:b/>
                <w:bCs/>
              </w:rPr>
              <w:t xml:space="preserve">This user cannot invite visitors (missing permission or license)</w:t>
            </w:r>
          </w:p>
        </w:tc>
        <w:tc>
          <w:tcPr>
            <w:tcW w:type="dxa" w:w="4680"/>
          </w:tcPr>
          <w:p>
            <w:pPr>
              <w:spacing w:after="0"/>
            </w:pPr>
            <w:r>
              <w:t xml:space="preserve">The host exists but cannot invite — fix their permission, or host it yourself</w:t>
            </w:r>
          </w:p>
        </w:tc>
      </w:tr>
      <w:tr>
        <w:trPr>
          <w:cantSplit/>
        </w:trPr>
        <w:tc>
          <w:tcPr>
            <w:tcW w:type="dxa" w:w="4680"/>
          </w:tcPr>
          <w:p>
            <w:pPr>
              <w:spacing w:after="0"/>
            </w:pPr>
            <w:r>
              <w:rPr>
                <w:b/>
                <w:bCs/>
              </w:rPr>
              <w:t xml:space="preserve">Visitor name is required</w:t>
            </w:r>
          </w:p>
        </w:tc>
        <w:tc>
          <w:tcPr>
            <w:tcW w:type="dxa" w:w="4680"/>
          </w:tcPr>
          <w:p>
            <w:pPr>
              <w:spacing w:after="0"/>
            </w:pPr>
            <w:r>
              <w:t xml:space="preserve">A row has no name in the Visitor name column</w:t>
            </w:r>
          </w:p>
        </w:tc>
      </w:tr>
      <w:tr>
        <w:trPr>
          <w:cantSplit/>
        </w:trPr>
        <w:tc>
          <w:tcPr>
            <w:tcW w:type="dxa" w:w="4680"/>
          </w:tcPr>
          <w:p>
            <w:pPr>
              <w:spacing w:after="0"/>
            </w:pPr>
            <w:r>
              <w:rPr>
                <w:b/>
                <w:bCs/>
              </w:rPr>
              <w:t xml:space="preserve">Give an email address, mobile number or lookup key</w:t>
            </w:r>
          </w:p>
        </w:tc>
        <w:tc>
          <w:tcPr>
            <w:tcW w:type="dxa" w:w="4680"/>
          </w:tcPr>
          <w:p>
            <w:pPr>
              <w:spacing w:after="0"/>
            </w:pPr>
            <w:r>
              <w:t xml:space="preserve">The visitor has no identifier your visiting settings accept</w:t>
            </w:r>
          </w:p>
        </w:tc>
      </w:tr>
      <w:tr>
        <w:trPr>
          <w:cantSplit/>
        </w:trPr>
        <w:tc>
          <w:tcPr>
            <w:tcW w:type="dxa" w:w="4680"/>
          </w:tcPr>
          <w:p>
            <w:pPr>
              <w:spacing w:after="0"/>
            </w:pPr>
            <w:r>
              <w:rPr>
                <w:b/>
                <w:bCs/>
              </w:rPr>
              <w:t xml:space="preserve">Add a country code to the mobile number</w:t>
            </w:r>
          </w:p>
        </w:tc>
        <w:tc>
          <w:tcPr>
            <w:tcW w:type="dxa" w:w="4680"/>
          </w:tcPr>
          <w:p>
            <w:pPr>
              <w:spacing w:after="0"/>
            </w:pPr>
            <w:r>
              <w:t xml:space="preserve">The number could not be resolved to an international one</w:t>
            </w:r>
          </w:p>
        </w:tc>
      </w:tr>
      <w:tr>
        <w:trPr>
          <w:cantSplit/>
        </w:trPr>
        <w:tc>
          <w:tcPr>
            <w:tcW w:type="dxa" w:w="4680"/>
          </w:tcPr>
          <w:p>
            <w:pPr>
              <w:spacing w:after="0"/>
            </w:pPr>
            <w:r>
              <w:rPr>
                <w:b/>
                <w:bCs/>
              </w:rPr>
              <w:t xml:space="preserve">This country code is not enabled in the visitor management settings</w:t>
            </w:r>
          </w:p>
        </w:tc>
        <w:tc>
          <w:tcPr>
            <w:tcW w:type="dxa" w:w="4680"/>
          </w:tcPr>
          <w:p>
            <w:pPr>
              <w:spacing w:after="0"/>
            </w:pPr>
            <w:r>
              <w:t xml:space="preserve">The number's country is not in your accepted list — </w:t>
            </w:r>
            <w:hyperlink w:history="1" r:id="rIdpnx6dlrhgwdva6ww6r1ef">
              <w:r>
                <w:rPr>
                  <w:rStyle w:val="Hyperlink"/>
                </w:rPr>
                <w:t xml:space="preserve">add it</w:t>
              </w:r>
            </w:hyperlink>
          </w:p>
        </w:tc>
      </w:tr>
      <w:tr>
        <w:trPr>
          <w:cantSplit/>
        </w:trPr>
        <w:tc>
          <w:tcPr>
            <w:tcW w:type="dxa" w:w="4680"/>
          </w:tcPr>
          <w:p>
            <w:pPr>
              <w:spacing w:after="0"/>
            </w:pPr>
            <w:r>
              <w:rPr>
                <w:b/>
                <w:bCs/>
              </w:rPr>
              <w:t xml:space="preserve">Rows with this Visit ID disagree on the visit details</w:t>
            </w:r>
          </w:p>
        </w:tc>
        <w:tc>
          <w:tcPr>
            <w:tcW w:type="dxa" w:w="4680"/>
          </w:tcPr>
          <w:p>
            <w:pPr>
              <w:spacing w:after="0"/>
            </w:pPr>
            <w:r>
              <w:t xml:space="preserve">Grouped rows differ on purpose, location, host or time — they must only differ on the visitor</w:t>
            </w:r>
          </w:p>
        </w:tc>
      </w:tr>
      <w:tr>
        <w:trPr>
          <w:cantSplit/>
        </w:trPr>
        <w:tc>
          <w:tcPr>
            <w:tcW w:type="dxa" w:w="4680"/>
          </w:tcPr>
          <w:p>
            <w:pPr>
              <w:spacing w:after="0"/>
            </w:pPr>
            <w:r>
              <w:rPr>
                <w:b/>
                <w:bCs/>
              </w:rPr>
              <w:t xml:space="preserve">Same visitors, place and time as an earlier visit</w:t>
            </w:r>
          </w:p>
        </w:tc>
        <w:tc>
          <w:tcPr>
            <w:tcW w:type="dxa" w:w="4680"/>
          </w:tcPr>
          <w:p>
            <w:pPr>
              <w:spacing w:after="0"/>
            </w:pPr>
            <w:r>
              <w:t xml:space="preserve">The sheet contains the same visit twice; only the first is kept</w:t>
            </w:r>
          </w:p>
        </w:tc>
      </w:tr>
    </w:tbl>
    <w:p>
      <w:pPr>
        <w:spacing w:after="0"/>
      </w:pPr>
    </w:p>
    <w:p>
      <w:pPr>
        <w:spacing w:after="160"/>
      </w:pPr>
      <w:r>
        <w:rPr>
          <w:b/>
          <w:bCs/>
        </w:rPr>
        <w:t xml:space="preserve">Download rows to fix</w:t>
      </w:r>
      <w:r>
        <w:t xml:space="preserve"> re-exports just the flagged rows, in the template's own
columns, so you correct those in Excel and upload the smaller file — the clean
visits from the first file can be created first.</w:t>
      </w:r>
    </w:p>
    <w:p>
      <w:pPr>
        <w:pStyle w:val="Heading2"/>
      </w:pPr>
      <w:r>
        <w:t xml:space="preserve">6. Create the visits</w:t>
      </w:r>
    </w:p>
    <w:p>
      <w:pPr>
        <w:spacing w:after="160"/>
      </w:pPr>
      <w:r>
        <w:t xml:space="preserve">The footer counts what is ready — </w:t>
      </w:r>
      <w:r>
        <w:rPr>
          <w:i/>
          <w:iCs/>
        </w:rPr>
        <w:t xml:space="preserve">visits · visitors</w:t>
      </w:r>
      <w:r>
        <w:t xml:space="preserve"> — and </w:t>
      </w:r>
      <w:r>
        <w:rPr>
          <w:b/>
          <w:bCs/>
        </w:rPr>
        <w:t xml:space="preserve">Create visits</w:t>
      </w:r>
      <w:r>
        <w:t xml:space="preserve">
makes them, one by one, with a running count. Valid visits are created even
while others are still flagged above.</w:t>
      </w:r>
    </w:p>
    <w:p>
      <w:pPr>
        <w:spacing w:after="60" w:before="160"/>
        <w:jc w:val="center"/>
      </w:pPr>
      <w:r>
        <w:drawing>
          <wp:inline distT="0" distB="0" distL="0" distR="0">
            <wp:extent cx="5715000" cy="4572000"/>
            <wp:effectExtent t="0" r="0" b="0" l="0"/>
            <wp:docPr id="1" name="visiting-import-ready" descr="The review footer: how many visits and visitors the sheet is worth, and the button that creates them." title="The review footer: how many visits and visitors the sheet is worth, and the button that create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review footer: how many visits and visitors the sheet is worth, and the button that creates them.</w:t>
      </w:r>
    </w:p>
    <w:p>
      <w:pPr>
        <w:spacing w:after="160"/>
      </w:pPr>
      <w:r>
        <w:t xml:space="preserve">If a visit fails at creation — the one check the preview cannot make — the
closing message names its rows: </w:t>
      </w:r>
      <w:r>
        <w:rPr>
          <w:i/>
          <w:iCs/>
        </w:rPr>
        <w:t xml:space="preserve">… could not be created.</w:t>
      </w:r>
      <w:r>
        <w:t xml:space="preserve"> Those rows go back
into the sheet for another pass; everything else is already in.</w:t>
      </w:r>
    </w:p>
    <w:p>
      <w:pPr>
        <w:pStyle w:val="Heading2"/>
      </w:pPr>
      <w:r>
        <w:t xml:space="preserve">7. Check it worked</w:t>
      </w:r>
    </w:p>
    <w:p>
      <w:pPr>
        <w:spacing w:after="160"/>
      </w:pPr>
      <w:r>
        <w:t xml:space="preserve">The new visits are on the Invitation calendar behind the dialog. From here they
are ordinary visits: </w:t>
      </w:r>
      <w:hyperlink w:history="1" r:id="rIdzforrexs7cmx6bgnslja-">
        <w:r>
          <w:rPr>
            <w:rStyle w:val="Hyperlink"/>
          </w:rPr>
          <w:t xml:space="preserve">approval</w:t>
        </w:r>
      </w:hyperlink>
      <w:r>
        <w:t xml:space="preserve">
runs where your rules require it, invitations go out on approval, and the
visitor arrives at </w:t>
      </w:r>
      <w:hyperlink w:history="1" r:id="rId5xnljwmhqzk8qfzjuk00q">
        <w:r>
          <w:rPr>
            <w:rStyle w:val="Hyperlink"/>
          </w:rPr>
          <w:t xml:space="preserve">reception</w:t>
        </w:r>
      </w:hyperlink>
      <w:r>
        <w:t xml:space="preserve"> like any other
guest.</w:t>
      </w:r>
    </w:p>
    <w:p>
      <w:pPr>
        <w:pStyle w:val="Heading2"/>
      </w:pPr>
      <w:r>
        <w:t xml:space="preserve">What this does not cover</w:t>
      </w:r>
    </w:p>
    <w:p>
      <w:pPr>
        <w:pStyle w:val="ListParagraph"/>
        <w:numPr>
          <w:ilvl w:val="0"/>
          <w:numId w:val="1"/>
        </w:numPr>
        <w:spacing w:after="80"/>
      </w:pPr>
      <w:r>
        <w:rPr>
          <w:b/>
          <w:bCs/>
        </w:rPr>
        <w:t xml:space="preserve">The visitor directory.</w:t>
      </w:r>
      <w:r>
        <w:t xml:space="preserve"> This imports </w:t>
      </w:r>
      <w:r>
        <w:rPr>
          <w:i/>
          <w:iCs/>
        </w:rPr>
        <w:t xml:space="preserve">visits</w:t>
      </w:r>
      <w:r>
        <w:t xml:space="preserve"> — appointments with times and
hosts. The Visitors list keeps its own import for visitor </w:t>
      </w:r>
      <w:r>
        <w:rPr>
          <w:i/>
          <w:iCs/>
        </w:rPr>
        <w:t xml:space="preserve">records</w:t>
      </w:r>
      <w:r>
        <w:t xml:space="preserve"> and
long-term badge holders.</w:t>
      </w:r>
    </w:p>
    <w:p>
      <w:pPr>
        <w:pStyle w:val="ListParagraph"/>
        <w:numPr>
          <w:ilvl w:val="0"/>
          <w:numId w:val="1"/>
        </w:numPr>
        <w:spacing w:after="80"/>
      </w:pPr>
      <w:r>
        <w:rPr>
          <w:b/>
          <w:bCs/>
        </w:rPr>
        <w:t xml:space="preserve">The app-side group invite.</w:t>
      </w:r>
      <w:r>
        <w:t xml:space="preserve"> Employees inviting their own guests have an
Import on the invitation form in the Offision app — see
</w:t>
      </w:r>
      <w:hyperlink w:history="1" r:id="rIdp2a0e_fxc6oyfovbl0uwz">
        <w:r>
          <w:rPr>
            <w:rStyle w:val="Hyperlink"/>
          </w:rPr>
          <w:t xml:space="preserve">Invite a visitor</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brxhr6p9hjuk5-lzjs9w" Type="http://schemas.openxmlformats.org/officeDocument/2006/relationships/hyperlink" Target="https://offision.com/help/en/visiting/import-visits-from-a-spreadsheet/" TargetMode="External"/><Relationship Id="rIdkeanbhhnu0qqkvgo8j4s4" Type="http://schemas.openxmlformats.org/officeDocument/2006/relationships/hyperlink" Target="../../system/move-to-offision-from-another-system/" TargetMode="External"/><Relationship Id="rIdpnx6dlrhgwdva6ww6r1ef" Type="http://schemas.openxmlformats.org/officeDocument/2006/relationships/hyperlink" Target="../add-a-country-code-for-visitor-invitations/" TargetMode="External"/><Relationship Id="rIdzforrexs7cmx6bgnslja-" Type="http://schemas.openxmlformats.org/officeDocument/2006/relationships/hyperlink" Target="../require-approval-before-a-visitor-is-invited/" TargetMode="External"/><Relationship Id="rId5xnljwmhqzk8qfzjuk00q" Type="http://schemas.openxmlformats.org/officeDocument/2006/relationships/hyperlink" Target="../register-a-walk-in-visitor/" TargetMode="External"/><Relationship Id="rIdp2a0e_fxc6oyfovbl0uwz" Type="http://schemas.openxmlformats.org/officeDocument/2006/relationships/hyperlink" Target="../../user-guide/invite-a-visitor/" TargetMode="External"/><Relationship Id="rId7" Type="http://schemas.openxmlformats.org/officeDocument/2006/relationships/image" Target="media/9d8179b9d6c195bfa3d4b164e644d97883b85cfc.png"/><Relationship Id="rId8" Type="http://schemas.openxmlformats.org/officeDocument/2006/relationships/image" Target="media/96beecf7d1c6ab78870fc1f5c2c0aa9dc2da15e5.png"/><Relationship Id="rId9" Type="http://schemas.openxmlformats.org/officeDocument/2006/relationships/image" Target="media/eb14326df6d56ac68ebe61c6e22a85901e028bed.png"/><Relationship Id="rId10" Type="http://schemas.openxmlformats.org/officeDocument/2006/relationships/image" Target="media/7f8fbc1d0ac5aed63ea1ca807314f44316c36779.png"/><Relationship Id="rId11" Type="http://schemas.openxmlformats.org/officeDocument/2006/relationships/image" Target="media/a0f5198f2150b9b6b2f68022d7ec14b45301fd1d.png"/><Relationship Id="rId12" Type="http://schemas.openxmlformats.org/officeDocument/2006/relationships/image" Target="media/d4bbb903bdfe44e251674905909f4e4548d21daa.png"/><Relationship Id="rId13" Type="http://schemas.openxmlformats.org/officeDocument/2006/relationships/image" Target="media/82328673f978fca8b84e2285c82ea112cfccc661.png"/><Relationship Id="rId2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 visits from a spreadsheet</dc:title>
  <dc:creator>Offision</dc:creator>
  <cp:lastModifiedBy>Un-named</cp:lastModifiedBy>
  <cp:revision>1</cp:revision>
  <dcterms:created xsi:type="dcterms:W3CDTF">2026-09-13T09:06:18.535Z</dcterms:created>
  <dcterms:modified xsi:type="dcterms:W3CDTF">2026-09-13T09:06:18.535Z</dcterms:modified>
</cp:coreProperties>
</file>

<file path=docProps/custom.xml><?xml version="1.0" encoding="utf-8"?>
<Properties xmlns="http://schemas.openxmlformats.org/officeDocument/2006/custom-properties" xmlns:vt="http://schemas.openxmlformats.org/officeDocument/2006/docPropsVTypes"/>
</file>