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Offision knows two visits are the same person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record per visitor, not one per visit — and a key on each visiting purpose decides which. What each of the five keys matches on, why changing it later does not merge anybody, and what a legacy purpose does instead.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__wok47fg5c03c8i5ymkv">
        <w:r>
          <w:rPr>
            <w:rStyle w:val="Hyperlink"/>
            <w:color w:val="6E6E73"/>
            <w:sz w:val="18"/>
            <w:szCs w:val="18"/>
          </w:rPr>
          <w:t xml:space="preserve">https://offision.com/help/en/visiting/how-visitors-are-matched/</w:t>
        </w:r>
      </w:hyperlink>
    </w:p>
    <w:p>
      <w:pPr>
        <w:spacing w:after="160"/>
      </w:pPr>
      <w:r>
        <w:t xml:space="preserve">Offision keeps </w:t>
      </w:r>
      <w:r>
        <w:rPr>
          <w:b/>
          <w:bCs/>
        </w:rPr>
        <w:t xml:space="preserve">one record per visitor, not one per visit</w:t>
      </w:r>
      <w:r>
        <w:t xml:space="preserve">. So when somebody
arrives for the third time this year, something has to decide that all three
were the same person — and that is the </w:t>
      </w:r>
      <w:r>
        <w:rPr>
          <w:b/>
          <w:bCs/>
        </w:rPr>
        <w:t xml:space="preserve">key for storing visitors</w:t>
      </w:r>
      <w:r>
        <w:t xml:space="preserve">, set on each
visiting purpose.</w:t>
      </w:r>
    </w:p>
    <w:p>
      <w:pPr>
        <w:spacing w:after="160"/>
      </w:pPr>
      <w:r>
        <w:t xml:space="preserve">Get it right and a returning visitor's history, their long-term badge and their
past surveys follow them. Get it wrong and the same person becomes two strangers
who happen to share a name, which is what most "why are there two of him"
questions turn out to be.</w:t>
      </w:r>
    </w:p>
    <w:p>
      <w:pPr>
        <w:spacing w:after="160"/>
      </w:pPr>
      <w:r>
        <w:t xml:space="preserve">The key is one of five, and a purpose uses exactly one: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22"/>
        <w:gridCol w:w="3145"/>
        <w:gridCol w:w="4493"/>
      </w:tblGrid>
      <w:tr>
        <w:trPr>
          <w:cantSplit/>
          <w:tblHeader/>
        </w:trPr>
        <w:tc>
          <w:tcPr>
            <w:tcW w:type="dxa" w:w="17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Key</w:t>
            </w:r>
          </w:p>
        </w:tc>
        <w:tc>
          <w:tcPr>
            <w:tcW w:type="dxa" w:w="31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Two visits are the same person when</w:t>
            </w:r>
          </w:p>
        </w:tc>
        <w:tc>
          <w:tcPr>
            <w:tcW w:type="dxa" w:w="44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Suits</w:t>
            </w:r>
          </w:p>
        </w:tc>
      </w:tr>
      <w:tr>
        <w:trPr>
          <w:cantSplit/>
        </w:trPr>
        <w:tc>
          <w:tcPr>
            <w:tcW w:type="dxa" w:w="1722"/>
          </w:tcPr>
          <w:p>
            <w:pPr>
              <w:spacing w:after="0"/>
            </w:pPr>
            <w:r>
              <w:rPr>
                <w:b/>
                <w:bCs/>
              </w:rPr>
              <w:t xml:space="preserve">Email address</w:t>
            </w:r>
          </w:p>
        </w:tc>
        <w:tc>
          <w:tcPr>
            <w:tcW w:type="dxa" w:w="3145"/>
          </w:tcPr>
          <w:p>
            <w:pPr>
              <w:spacing w:after="0"/>
            </w:pPr>
            <w:r>
              <w:t xml:space="preserve">the address matches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Most organisations — an address belongs to one person</w:t>
            </w:r>
          </w:p>
        </w:tc>
      </w:tr>
      <w:tr>
        <w:trPr>
          <w:cantSplit/>
        </w:trPr>
        <w:tc>
          <w:tcPr>
            <w:tcW w:type="dxa" w:w="1722"/>
          </w:tcPr>
          <w:p>
            <w:pPr>
              <w:spacing w:after="0"/>
            </w:pPr>
            <w:r>
              <w:rPr>
                <w:b/>
                <w:bCs/>
              </w:rPr>
              <w:t xml:space="preserve">Mobile number</w:t>
            </w:r>
          </w:p>
        </w:tc>
        <w:tc>
          <w:tcPr>
            <w:tcW w:type="dxa" w:w="3145"/>
          </w:tcPr>
          <w:p>
            <w:pPr>
              <w:spacing w:after="0"/>
            </w:pPr>
            <w:r>
              <w:t xml:space="preserve">the number matches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Visitors who arrive without a work address</w:t>
            </w:r>
          </w:p>
        </w:tc>
      </w:tr>
      <w:tr>
        <w:trPr>
          <w:cantSplit/>
        </w:trPr>
        <w:tc>
          <w:tcPr>
            <w:tcW w:type="dxa" w:w="1722"/>
          </w:tcPr>
          <w:p>
            <w:pPr>
              <w:spacing w:after="0"/>
            </w:pPr>
            <w:r>
              <w:rPr>
                <w:b/>
                <w:bCs/>
              </w:rPr>
              <w:t xml:space="preserve">Company + full name</w:t>
            </w:r>
          </w:p>
        </w:tc>
        <w:tc>
          <w:tcPr>
            <w:tcW w:type="dxa" w:w="3145"/>
          </w:tcPr>
          <w:p>
            <w:pPr>
              <w:spacing w:after="0"/>
            </w:pPr>
            <w:r>
              <w:t xml:space="preserve">both the company and the name match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Sites where visitors give a company but rarely an address</w:t>
            </w:r>
          </w:p>
        </w:tc>
      </w:tr>
      <w:tr>
        <w:trPr>
          <w:cantSplit/>
        </w:trPr>
        <w:tc>
          <w:tcPr>
            <w:tcW w:type="dxa" w:w="1722"/>
          </w:tcPr>
          <w:p>
            <w:pPr>
              <w:spacing w:after="0"/>
            </w:pPr>
            <w:r>
              <w:rPr>
                <w:b/>
                <w:bCs/>
              </w:rPr>
              <w:t xml:space="preserve">Full name</w:t>
            </w:r>
          </w:p>
        </w:tc>
        <w:tc>
          <w:tcPr>
            <w:tcW w:type="dxa" w:w="3145"/>
          </w:tcPr>
          <w:p>
            <w:pPr>
              <w:spacing w:after="0"/>
            </w:pPr>
            <w:r>
              <w:t xml:space="preserve">the name matches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Small sites where a repeated name is not a real risk</w:t>
            </w:r>
          </w:p>
        </w:tc>
      </w:tr>
      <w:tr>
        <w:trPr>
          <w:cantSplit/>
        </w:trPr>
        <w:tc>
          <w:tcPr>
            <w:tcW w:type="dxa" w:w="1722"/>
          </w:tcPr>
          <w:p>
            <w:pPr>
              <w:spacing w:after="0"/>
            </w:pPr>
            <w:r>
              <w:rPr>
                <w:b/>
                <w:bCs/>
              </w:rPr>
              <w:t xml:space="preserve">Customize key</w:t>
            </w:r>
          </w:p>
        </w:tc>
        <w:tc>
          <w:tcPr>
            <w:tcW w:type="dxa" w:w="3145"/>
          </w:tcPr>
          <w:p>
            <w:pPr>
              <w:spacing w:after="0"/>
            </w:pPr>
            <w:r>
              <w:t xml:space="preserve">a value you ask for matches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Anywhere an outside number already identifies people — a contractor number, an agency staff ID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Choosing </w:t>
      </w:r>
      <w:r>
        <w:rPr>
          <w:b/>
          <w:bCs/>
        </w:rPr>
        <w:t xml:space="preserve">Customize key</w:t>
      </w:r>
      <w:r>
        <w:t xml:space="preserve"> adds </w:t>
      </w:r>
      <w:r>
        <w:rPr>
          <w:b/>
          <w:bCs/>
        </w:rPr>
        <w:t xml:space="preserve">Customize key name</w:t>
      </w:r>
      <w:r>
        <w:t xml:space="preserve"> beside it. Fill it in with
whatever the visitor should be asked for, in each language — </w:t>
      </w:r>
      <w:r>
        <w:rPr>
          <w:i/>
          <w:iCs/>
        </w:rPr>
        <w:t xml:space="preserve">Contractor number</w:t>
      </w:r>
      <w:r>
        <w:t xml:space="preserve">
— because that text is the question they see. Left blank, the field still works
but is unlabelled.</w:t>
      </w:r>
    </w:p>
    <w:p>
      <w:pPr>
        <w:spacing w:after="160"/>
      </w:pPr>
      <w:r>
        <w:rPr>
          <w:b/>
          <w:bCs/>
        </w:rPr>
        <w:t xml:space="preserve">A key is always collected.</w:t>
      </w:r>
      <w:r>
        <w:t xml:space="preserve"> You cannot identify people by something you never
ask for, so picking one takes its field out of the inviter's hands. Where the key
is the </w:t>
      </w:r>
      <w:r>
        <w:rPr>
          <w:b/>
          <w:bCs/>
        </w:rPr>
        <w:t xml:space="preserve">email address</w:t>
      </w:r>
      <w:r>
        <w:t xml:space="preserve">, the </w:t>
      </w:r>
      <w:r>
        <w:rPr>
          <w:b/>
          <w:bCs/>
        </w:rPr>
        <w:t xml:space="preserve">mobile number</w:t>
      </w:r>
      <w:r>
        <w:t xml:space="preserve"> or the </w:t>
      </w:r>
      <w:r>
        <w:rPr>
          <w:b/>
          <w:bCs/>
        </w:rPr>
        <w:t xml:space="preserve">company</w:t>
      </w:r>
      <w:r>
        <w:t xml:space="preserve">, that row on
the fields page is fixed at </w:t>
      </w:r>
      <w:r>
        <w:rPr>
          <w:b/>
          <w:bCs/>
        </w:rPr>
        <w:t xml:space="preserve">Required when inviting</w:t>
      </w:r>
      <w:r>
        <w:t xml:space="preserve"> and cannot be moved,
captioned </w:t>
      </w:r>
      <w:r>
        <w:rPr>
          <w:i/>
          <w:iCs/>
        </w:rPr>
        <w:t xml:space="preserve">Identity key — always asked for when inviting</w:t>
      </w:r>
      <w:r>
        <w:t xml:space="preserve">: the host supplies it
when they invite, and the visitor is asked for it again on their own form.</w:t>
      </w:r>
    </w:p>
    <w:p>
      <w:pPr>
        <w:spacing w:after="160"/>
      </w:pPr>
      <w:r>
        <w:rPr>
          <w:b/>
          <w:bCs/>
        </w:rPr>
        <w:t xml:space="preserve">Full name</w:t>
      </w:r>
      <w:r>
        <w:t xml:space="preserve"> is collected on every form already, and a </w:t>
      </w:r>
      <w:r>
        <w:rPr>
          <w:b/>
          <w:bCs/>
        </w:rPr>
        <w:t xml:space="preserve">Customize key</w:t>
      </w:r>
      <w:r>
        <w:t xml:space="preserve"> has no
row of its own — neither pins anything on the fields page.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purpose-basic" descr="Basic information. A new purpose starts on Email address." title="Basic information. A new purpose starts on Email addr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Basic information. A new purpose starts on Email address.</w:t>
      </w:r>
    </w:p>
    <w:p>
      <w:pPr>
        <w:spacing w:after="160"/>
      </w:pPr>
      <w:r>
        <w:rPr>
          <w:b/>
          <w:bCs/>
        </w:rPr>
        <w:t xml:space="preserve">An older purpose says Automatic instead:</w:t>
      </w:r>
      <w:r>
        <w:t xml:space="preserve">
Purposes created before this setting existed show </w:t>
      </w:r>
      <w:r>
        <w:rPr>
          <w:b/>
          <w:bCs/>
        </w:rPr>
        <w:t xml:space="preserve">Automatic</w:t>
      </w:r>
      <w:r>
        <w:t xml:space="preserve"> with a </w:t>
      </w:r>
      <w:r>
        <w:rPr>
          <w:b/>
          <w:bCs/>
        </w:rPr>
        <w:t xml:space="preserve">Legacy</w:t>
      </w:r>
      <w:r>
        <w:t xml:space="preserve">
badge, and on those the inviter picks how each visitor is identified, one visitor
at a time. </w:t>
      </w:r>
      <w:r>
        <w:rPr>
          <w:b/>
          <w:bCs/>
        </w:rPr>
        <w:t xml:space="preserve">Upgrade</w:t>
      </w:r>
      <w:r>
        <w:t xml:space="preserve"> converts the purpose to a fixed key.</w:t>
      </w:r>
    </w:p>
    <w:p>
      <w:pPr>
        <w:spacing w:after="160"/>
      </w:pPr>
      <w:r>
        <w:t xml:space="preserve">Upgrading is one-way. There is no route back to Automatic afterwards, so decide
the key before you press it.</w:t>
      </w:r>
    </w:p>
    <w:p>
      <w:pPr>
        <w:pStyle w:val="Heading2"/>
      </w:pPr>
      <w:r>
        <w:t xml:space="preserve">Changing the key does not merge anybody</w:t>
      </w:r>
    </w:p>
    <w:p>
      <w:pPr>
        <w:spacing w:after="160"/>
      </w:pPr>
      <w:r>
        <w:t xml:space="preserve">The key is read when a visit is created. Switching a purpose from </w:t>
      </w:r>
      <w:r>
        <w:rPr>
          <w:b/>
          <w:bCs/>
        </w:rPr>
        <w:t xml:space="preserve">Email
address</w:t>
      </w:r>
      <w:r>
        <w:t xml:space="preserve"> to </w:t>
      </w:r>
      <w:r>
        <w:rPr>
          <w:b/>
          <w:bCs/>
        </w:rPr>
        <w:t xml:space="preserve">Mobile number</w:t>
      </w:r>
      <w:r>
        <w:t xml:space="preserve"> changes how visitors are matched from that moment
on; it does not go back and join up the records that were already made under the
old key.</w:t>
      </w:r>
    </w:p>
    <w:p>
      <w:pPr>
        <w:spacing w:after="160"/>
      </w:pPr>
      <w:r>
        <w:t xml:space="preserve">So decide it when the purpose is created, on the first visit rather than the
hundredth.</w:t>
      </w:r>
    </w:p>
    <w:p>
      <w:pPr>
        <w:pStyle w:val="Heading2"/>
      </w:pPr>
      <w:r>
        <w:t xml:space="preserve">What the key does not decide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fields the visitor is asked for.</w:t>
      </w:r>
      <w:r>
        <w:t xml:space="preserve"> The key fixes its own row;
everything else is chosen on the purpose's fields page — see
</w:t>
      </w:r>
      <w:hyperlink w:history="1" r:id="rIdmtg6ithxj1fyhdav3klay">
        <w:r>
          <w:rPr>
            <w:rStyle w:val="Hyperlink"/>
          </w:rPr>
          <w:t xml:space="preserve">Set up a visiting purpose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the visitor is allowed to be.</w:t>
      </w:r>
      <w:r>
        <w:t xml:space="preserve"> Nothing here restricts who may be
invited, or from which email domains. That is the visiting policy.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across purposes.</w:t>
      </w:r>
      <w:r>
        <w:t xml:space="preserve"> Where one badge spans visits with different
purposes, the key is applied only where every purpose involved agrees on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(Visiting purpose)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_wok47fg5c03c8i5ymkv" Type="http://schemas.openxmlformats.org/officeDocument/2006/relationships/hyperlink" Target="https://offision.com/help/en/visiting/how-visitors-are-matched/" TargetMode="External"/><Relationship Id="rIdmtg6ithxj1fyhdav3klay" Type="http://schemas.openxmlformats.org/officeDocument/2006/relationships/hyperlink" Target="../set-up-a-visiting-purpose/" TargetMode="External"/><Relationship Id="rId7" Type="http://schemas.openxmlformats.org/officeDocument/2006/relationships/image" Target="media/d8193859424f77a04cd7336ef8748b57cbd5e1c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Offision knows two visits are the same person</dc:title>
  <dc:creator>Offision</dc:creator>
  <cp:lastModifiedBy>Un-named</cp:lastModifiedBy>
  <cp:revision>1</cp:revision>
  <dcterms:created xsi:type="dcterms:W3CDTF">2026-09-08T10:06:08.984Z</dcterms:created>
  <dcterms:modified xsi:type="dcterms:W3CDTF">2026-09-08T10:06:08.984Z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