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What your licence covers, and where to see it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How Offision licences are counted, what stops when a count or a month's quota runs out, what the trial banner means, and where the running version and release notes are.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l0tegpamo3vij0yhbztqj">
        <w:r>
          <w:rPr>
            <w:rStyle w:val="Hyperlink"/>
            <w:color w:val="6E6E73"/>
            <w:sz w:val="18"/>
            <w:szCs w:val="18"/>
          </w:rPr>
          <w:t xml:space="preserve">https://offision.com/help/en/system/what-your-licence-covers/</w:t>
        </w:r>
      </w:hyperlink>
    </w:p>
    <w:p>
      <w:pPr>
        <w:spacing w:after="160"/>
      </w:pPr>
      <w:r>
        <w:t xml:space="preserve">A licence in Offision is a </w:t>
      </w:r>
      <w:r>
        <w:rPr>
          <w:b/>
          <w:bCs/>
        </w:rPr>
        <w:t xml:space="preserve">count</w:t>
      </w:r>
      <w:r>
        <w:t xml:space="preserve">, not a switch. Modules do not unlock
feature by feature; what you buy is a number of seats — users, panels,
boards, sensors, locks — or a monthly quota per room, desk or building. That
is why a device can exist in the console and still show </w:t>
      </w:r>
      <w:r>
        <w:rPr>
          <w:b/>
          <w:bCs/>
        </w:rPr>
        <w:t xml:space="preserve">No license</w:t>
      </w:r>
      <w:r>
        <w:t xml:space="preserve">: adding
it is free, and the seat is what runs it.</w:t>
      </w:r>
    </w:p>
    <w:p>
      <w:pPr>
        <w:pStyle w:val="Heading2"/>
      </w:pPr>
      <w:r>
        <w:t xml:space="preserve">Where to look</w:t>
      </w:r>
    </w:p>
    <w:p>
      <w:pPr>
        <w:spacing w:after="160"/>
      </w:pPr>
      <w:r>
        <w:t xml:space="preserve">The </w:t>
      </w:r>
      <w:r>
        <w:rPr>
          <w:b/>
          <w:bCs/>
        </w:rPr>
        <w:t xml:space="preserve">Licenses</w:t>
      </w:r>
      <w:r>
        <w:t xml:space="preserve"> module opens on </w:t>
      </w:r>
      <w:r>
        <w:rPr>
          <w:b/>
          <w:bCs/>
        </w:rPr>
        <w:t xml:space="preserve">Subscriptions</w:t>
      </w:r>
      <w:r>
        <w:t xml:space="preserve">, a statement in three
parts: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Licensed to</w:t>
      </w:r>
      <w:r>
        <w:t xml:space="preserve">, with the domain, tenant ID and subscription ID, and a
</w:t>
      </w:r>
      <w:r>
        <w:rPr>
          <w:b/>
          <w:bCs/>
        </w:rPr>
        <w:t xml:space="preserve">License model</w:t>
      </w:r>
      <w:r>
        <w:t xml:space="preserve"> line saying whether your company is licensed by user seat
or by module with monthly quotas.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One block per subscription: </w:t>
      </w:r>
      <w:r>
        <w:rPr>
          <w:b/>
          <w:bCs/>
        </w:rPr>
        <w:t xml:space="preserve">Plan</w:t>
      </w:r>
      <w:r>
        <w:t xml:space="preserve">, its status, </w:t>
      </w:r>
      <w:r>
        <w:rPr>
          <w:b/>
          <w:bCs/>
        </w:rPr>
        <w:t xml:space="preserve">Billing method</w:t>
      </w:r>
      <w:r>
        <w:t xml:space="preserve">,
</w:t>
      </w:r>
      <w:r>
        <w:rPr>
          <w:b/>
          <w:bCs/>
        </w:rPr>
        <w:t xml:space="preserve">Number of user licenses</w:t>
      </w:r>
      <w:r>
        <w:t xml:space="preserve">, </w:t>
      </w:r>
      <w:r>
        <w:rPr>
          <w:b/>
          <w:bCs/>
        </w:rPr>
        <w:t xml:space="preserve">Started</w:t>
      </w:r>
      <w:r>
        <w:t xml:space="preserve">, and a date labelled </w:t>
      </w:r>
      <w:r>
        <w:rPr>
          <w:b/>
          <w:bCs/>
        </w:rPr>
        <w:t xml:space="preserve">Trial
ends</w:t>
      </w:r>
      <w:r>
        <w:t xml:space="preserve">, </w:t>
      </w:r>
      <w:r>
        <w:rPr>
          <w:b/>
          <w:bCs/>
        </w:rPr>
        <w:t xml:space="preserve">Renews</w:t>
      </w:r>
      <w:r>
        <w:t xml:space="preserve"> or </w:t>
      </w:r>
      <w:r>
        <w:rPr>
          <w:b/>
          <w:bCs/>
        </w:rPr>
        <w:t xml:space="preserve">Expired</w:t>
      </w:r>
      <w:r>
        <w:t xml:space="preserve"> depending on its state.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The </w:t>
      </w:r>
      <w:r>
        <w:rPr>
          <w:b/>
          <w:bCs/>
        </w:rPr>
        <w:t xml:space="preserve">Licenses</w:t>
      </w:r>
      <w:r>
        <w:t xml:space="preserve"> ledger — one row per item type (</w:t>
      </w:r>
      <w:r>
        <w:rPr>
          <w:b/>
          <w:bCs/>
        </w:rPr>
        <w:t xml:space="preserve">User</w:t>
      </w:r>
      <w:r>
        <w:t xml:space="preserve">, </w:t>
      </w:r>
      <w:r>
        <w:rPr>
          <w:b/>
          <w:bCs/>
        </w:rPr>
        <w:t xml:space="preserve">Room booking
panel</w:t>
      </w:r>
      <w:r>
        <w:t xml:space="preserve">, </w:t>
      </w:r>
      <w:r>
        <w:rPr>
          <w:b/>
          <w:bCs/>
        </w:rPr>
        <w:t xml:space="preserve">Signage</w:t>
      </w:r>
      <w:r>
        <w:t xml:space="preserve">, </w:t>
      </w:r>
      <w:r>
        <w:rPr>
          <w:b/>
          <w:bCs/>
        </w:rPr>
        <w:t xml:space="preserve">Occupancy sensor</w:t>
      </w:r>
      <w:r>
        <w:t xml:space="preserve">, </w:t>
      </w:r>
      <w:r>
        <w:rPr>
          <w:b/>
          <w:bCs/>
        </w:rPr>
        <w:t xml:space="preserve">Door lock</w:t>
      </w:r>
      <w:r>
        <w:t xml:space="preserve"> and so on) with
</w:t>
      </w:r>
      <w:r>
        <w:rPr>
          <w:b/>
          <w:bCs/>
        </w:rPr>
        <w:t xml:space="preserve">In use</w:t>
      </w:r>
      <w:r>
        <w:t xml:space="preserve">, </w:t>
      </w:r>
      <w:r>
        <w:rPr>
          <w:b/>
          <w:bCs/>
        </w:rPr>
        <w:t xml:space="preserve">Total</w:t>
      </w:r>
      <w:r>
        <w:t xml:space="preserve"> and </w:t>
      </w:r>
      <w:r>
        <w:rPr>
          <w:b/>
          <w:bCs/>
        </w:rPr>
        <w:t xml:space="preserve">Free</w:t>
      </w:r>
      <w:r>
        <w:t xml:space="preserve">. A row reading </w:t>
      </w:r>
      <w:r>
        <w:rPr>
          <w:b/>
          <w:bCs/>
        </w:rPr>
        <w:t xml:space="preserve">Fully deployed</w:t>
      </w:r>
      <w:r>
        <w:t xml:space="preserve"> has no
seat left. Open a row to see each seat, who or what holds it, its expiry,
and </w:t>
      </w:r>
      <w:r>
        <w:rPr>
          <w:b/>
          <w:bCs/>
        </w:rPr>
        <w:t xml:space="preserve">Release license</w:t>
      </w:r>
      <w:r>
        <w:t xml:space="preserve"> for a seat still held by a deleted user or device.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billing/subscription (Licenses)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381125"/>
            <wp:effectExtent t="0" r="0" b="0" l="0"/>
            <wp:docPr id="1" name="licences-subscriptions" descr="Subscriptions — licensed-to header, plan terms and the licence ledger." title="Subscriptions — licensed-to header, plan terms and the licence ledg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Subscriptions — licensed-to header, plan terms and the licence ledger.</w:t>
      </w:r>
    </w:p>
    <w:p>
      <w:pPr>
        <w:spacing w:after="160"/>
      </w:pPr>
      <w:r>
        <w:t xml:space="preserve">Two further pages sit beside it. </w:t>
      </w:r>
      <w:r>
        <w:rPr>
          <w:b/>
          <w:bCs/>
        </w:rPr>
        <w:t xml:space="preserve">Invoices</w:t>
      </w:r>
      <w:r>
        <w:t xml:space="preserve"> lists each invoice with a
download link, and is absent when your company is billed directly rather than
online. </w:t>
      </w:r>
      <w:r>
        <w:rPr>
          <w:b/>
          <w:bCs/>
        </w:rPr>
        <w:t xml:space="preserve">Usage</w:t>
      </w:r>
      <w:r>
        <w:t xml:space="preserve"> appears on the modular model and shows, per item and per
building or resource, this month's </w:t>
      </w:r>
      <w:r>
        <w:rPr>
          <w:b/>
          <w:bCs/>
        </w:rPr>
        <w:t xml:space="preserve">Used</w:t>
      </w:r>
      <w:r>
        <w:t xml:space="preserve"> against </w:t>
      </w:r>
      <w:r>
        <w:rPr>
          <w:b/>
          <w:bCs/>
        </w:rPr>
        <w:t xml:space="preserve">Quota</w:t>
      </w:r>
      <w:r>
        <w:t xml:space="preserve">.</w:t>
      </w:r>
    </w:p>
    <w:p>
      <w:pPr>
        <w:spacing w:after="160"/>
      </w:pPr>
      <w:r>
        <w:t xml:space="preserve">The same quotas are also visible where they apply: a building's monthly
visitor quota on </w:t>
      </w:r>
      <w:r>
        <w:rPr>
          <w:b/>
          <w:bCs/>
        </w:rPr>
        <w:t xml:space="preserve">Visiting location</w:t>
      </w:r>
      <w:r>
        <w:t xml:space="preserve">, and, for tickets and service
requests, the </w:t>
      </w:r>
      <w:r>
        <w:rPr>
          <w:b/>
          <w:bCs/>
        </w:rPr>
        <w:t xml:space="preserve">Ticketing license</w:t>
      </w:r>
      <w:r>
        <w:t xml:space="preserve"> and </w:t>
      </w:r>
      <w:r>
        <w:rPr>
          <w:b/>
          <w:bCs/>
        </w:rPr>
        <w:t xml:space="preserve">Service license</w:t>
      </w:r>
      <w:r>
        <w:t xml:space="preserve"> pages.</w:t>
      </w:r>
    </w:p>
    <w:p>
      <w:pPr>
        <w:pStyle w:val="Heading2"/>
      </w:pPr>
      <w:r>
        <w:t xml:space="preserve">What happens at a limit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seat pool runs dry.</w:t>
      </w:r>
      <w:r>
        <w:t xml:space="preserve"> Assigning a licence to a panel, board or kiosk
offers </w:t>
      </w:r>
      <w:r>
        <w:rPr>
          <w:b/>
          <w:bCs/>
        </w:rPr>
        <w:t xml:space="preserve">No seats left</w:t>
      </w:r>
      <w:r>
        <w:t xml:space="preserve">, and the screen keeps showing </w:t>
      </w:r>
      <w:r>
        <w:rPr>
          <w:b/>
          <w:bCs/>
        </w:rPr>
        <w:t xml:space="preserve">No license</w:t>
      </w:r>
      <w:r>
        <w:t xml:space="preserve"> until
a seat is freed or bought. Nothing already licensed is affected.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monthly quota runs out.</w:t>
      </w:r>
      <w:r>
        <w:t xml:space="preserve"> The room, desk or building shows
</w:t>
      </w:r>
      <w:r>
        <w:rPr>
          <w:b/>
          <w:bCs/>
        </w:rPr>
        <w:t xml:space="preserve">Locked — needs license</w:t>
      </w:r>
      <w:r>
        <w:t xml:space="preserve"> until the quota resets on the first of the next
month. The page offers </w:t>
      </w:r>
      <w:r>
        <w:rPr>
          <w:b/>
          <w:bCs/>
        </w:rPr>
        <w:t xml:space="preserve">Increase limitation</w:t>
      </w:r>
      <w:r>
        <w:t xml:space="preserve"> with the note "Assign a
booking license to this resource to raise its monthly booking limit."; a
building says the same for its visitor limit.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resource count is reached.</w:t>
      </w:r>
      <w:r>
        <w:t xml:space="preserve"> Where the subscription caps rooms, desks,
equipment or buildings, adding one more is refused with a plain message
such as "Over Booking Room Limitation".</w:t>
      </w:r>
    </w:p>
    <w:p>
      <w:pPr>
        <w:spacing w:after="160"/>
      </w:pPr>
      <w:r>
        <w:t xml:space="preserve">Purchases can be made from the page when the subscription is paid online —
</w:t>
      </w:r>
      <w:r>
        <w:rPr>
          <w:b/>
          <w:bCs/>
        </w:rPr>
        <w:t xml:space="preserve">Add licenses</w:t>
      </w:r>
      <w:r>
        <w:t xml:space="preserve">, </w:t>
      </w:r>
      <w:r>
        <w:rPr>
          <w:b/>
          <w:bCs/>
        </w:rPr>
        <w:t xml:space="preserve">Remove licenses</w:t>
      </w:r>
      <w:r>
        <w:t xml:space="preserve"> — and through </w:t>
      </w:r>
      <w:r>
        <w:rPr>
          <w:b/>
          <w:bCs/>
        </w:rPr>
        <w:t xml:space="preserve">Contact us for add
licenses</w:t>
      </w:r>
      <w:r>
        <w:t xml:space="preserve"> otherwise. </w:t>
      </w:r>
      <w:r>
        <w:rPr>
          <w:b/>
          <w:bCs/>
        </w:rPr>
        <w:t xml:space="preserve">Reload from server</w:t>
      </w:r>
      <w:r>
        <w:t xml:space="preserve"> fetches a change made on your
behalf without waiting.</w:t>
      </w:r>
    </w:p>
    <w:p>
      <w:pPr>
        <w:pStyle w:val="Heading2"/>
      </w:pPr>
      <w:r>
        <w:t xml:space="preserve">The trial</w:t>
      </w:r>
    </w:p>
    <w:p>
      <w:pPr>
        <w:spacing w:after="160"/>
      </w:pPr>
      <w:r>
        <w:t xml:space="preserve">A trial is a subscription of type </w:t>
      </w:r>
      <w:r>
        <w:rPr>
          <w:b/>
          <w:bCs/>
        </w:rPr>
        <w:t xml:space="preserve">Free trial</w:t>
      </w:r>
      <w:r>
        <w:t xml:space="preserve">. While it runs, a banner
across the console reads </w:t>
      </w:r>
      <w:r>
        <w:rPr>
          <w:b/>
          <w:bCs/>
        </w:rPr>
        <w:t xml:space="preserve">Free trial period remains N days</w:t>
      </w:r>
      <w:r>
        <w:t xml:space="preserve">, and Invoices
shows "Invoices will not be issued in free trial period". The statement
offers </w:t>
      </w:r>
      <w:r>
        <w:rPr>
          <w:b/>
          <w:bCs/>
        </w:rPr>
        <w:t xml:space="preserve">Start billing</w:t>
      </w:r>
      <w:r>
        <w:t xml:space="preserve"> with the reminder that every module you set up keeps
running once billing starts.</w:t>
      </w:r>
    </w:p>
    <w:p>
      <w:pPr>
        <w:spacing w:after="160"/>
      </w:pPr>
      <w:r>
        <w:t xml:space="preserve">When the date passes, the banner changes to </w:t>
      </w:r>
      <w:r>
        <w:rPr>
          <w:b/>
          <w:bCs/>
        </w:rPr>
        <w:t xml:space="preserve">Free trial period expired</w:t>
      </w:r>
      <w:r>
        <w:t xml:space="preserve">,
and once the account is switched off every app shows "Offision account
disabled due to free trial period expired".</w:t>
      </w:r>
    </w:p>
    <w:p>
      <w:pPr>
        <w:spacing w:after="160"/>
      </w:pPr>
      <w:r>
        <w:t xml:space="preserve">An expired paid licence reads differently: "This license has expired.
Panels, boards and kiosks have stopped syncing — renew to bring them back
online." with a </w:t>
      </w:r>
      <w:r>
        <w:rPr>
          <w:b/>
          <w:bCs/>
        </w:rPr>
        <w:t xml:space="preserve">Renew license</w:t>
      </w:r>
      <w:r>
        <w:t xml:space="preserve"> button. Renewing restores the same seats.</w:t>
      </w:r>
    </w:p>
    <w:p>
      <w:pPr>
        <w:spacing w:after="160"/>
      </w:pPr>
      <w:r>
        <w:rPr>
          <w:b/>
          <w:bCs/>
        </w:rPr>
        <w:t xml:space="preserve">Who can open it:</w:t>
      </w:r>
      <w:r>
        <w:t xml:space="preserve">
Licenses is a root-only module and needs the licence-manager permission. If it
is missing from your console, that is why.</w:t>
      </w:r>
    </w:p>
    <w:p>
      <w:pPr>
        <w:pStyle w:val="Heading2"/>
      </w:pPr>
      <w:r>
        <w:t xml:space="preserve">Version and release notes</w:t>
      </w:r>
    </w:p>
    <w:p>
      <w:pPr>
        <w:spacing w:after="160"/>
      </w:pPr>
      <w:r>
        <w:t xml:space="preserve">The running version is printed at the foot of the console's quick panel as
</w:t>
      </w:r>
      <w:r>
        <w:rPr>
          <w:b/>
          <w:bCs/>
        </w:rPr>
        <w:t xml:space="preserve">Offision V…</w:t>
      </w:r>
      <w:r>
        <w:t xml:space="preserve">. What changed in each version is under </w:t>
      </w:r>
      <w:r>
        <w:rPr>
          <w:b/>
          <w:bCs/>
        </w:rPr>
        <w:t xml:space="preserve">Release notes</w:t>
      </w:r>
      <w:r>
        <w:t xml:space="preserve"> on the
console's </w:t>
      </w:r>
      <w:r>
        <w:rPr>
          <w:b/>
          <w:bCs/>
        </w:rPr>
        <w:t xml:space="preserve">System</w:t>
      </w:r>
      <w:r>
        <w:t xml:space="preserve"> tile, which any administrator can open.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0tegpamo3vij0yhbztqj" Type="http://schemas.openxmlformats.org/officeDocument/2006/relationships/hyperlink" Target="https://offision.com/help/en/system/what-your-licence-covers/" TargetMode="External"/><Relationship Id="rId7" Type="http://schemas.openxmlformats.org/officeDocument/2006/relationships/image" Target="media/9b3fc448f1427fd2fcd223d7b2cc58066a23eb16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your licence covers, and where to see it</dc:title>
  <dc:creator>Offision</dc:creator>
  <cp:lastModifiedBy>Un-named</cp:lastModifiedBy>
  <cp:revision>1</cp:revision>
  <dcterms:created xsi:type="dcterms:W3CDTF">2026-09-08T10:03:06.634Z</dcterms:created>
  <dcterms:modified xsi:type="dcterms:W3CDTF">2026-09-08T10:03:06.634Z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