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UI customization settings reference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field on the eight UI customization pages — the two logo pages, the two calendars, the sticker menu, the booking form, the floor-plan labels and the catch-all.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6adop9svsmdzmbzp-omrd">
        <w:r>
          <w:rPr>
            <w:rStyle w:val="Hyperlink"/>
            <w:color w:val="6E6E73"/>
            <w:sz w:val="18"/>
            <w:szCs w:val="18"/>
          </w:rPr>
          <w:t xml:space="preserve">https://offision.com/help/en/system/ui-customization-settings-reference/</w:t>
        </w:r>
      </w:hyperlink>
    </w:p>
    <w:p>
      <w:pPr>
        <w:spacing w:after="160"/>
      </w:pPr>
      <w:r>
        <w:t xml:space="preserve">Eight pages, in rail order. Every one of them saves from the same footer, which
appears once something has changed.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 (UI customization)</w:t>
      </w:r>
    </w:p>
    <w:p>
      <w:pPr>
        <w:pStyle w:val="Heading2"/>
      </w:pPr>
      <w:r>
        <w:t xml:space="preserve">Home page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188"/>
        <w:gridCol w:w="3647"/>
        <w:gridCol w:w="3525"/>
      </w:tblGrid>
      <w:tr>
        <w:trPr>
          <w:cantSplit/>
          <w:tblHeader/>
        </w:trPr>
        <w:tc>
          <w:tcPr>
            <w:tcW w:type="dxa" w:w="218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64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5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Notes</w:t>
            </w: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Use Transparent Background for Logo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Off, one logo drawn on white. On, two logos and no backing tile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The switch decides which fields below exist</w:t>
            </w: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Home page logo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The single logo, on a white background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Only while the switch is </w:t>
            </w:r>
            <w:r>
              <w:rPr>
                <w:b/>
                <w:bCs/>
              </w:rPr>
              <w:t xml:space="preserve">off</w:t>
            </w:r>
            <w:r>
              <w:t xml:space="preserve">. 348×88</w:t>
            </w: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Home page Logo (For light theme)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The logo a reader in light theme sees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Only while the switch is </w:t>
            </w:r>
            <w:r>
              <w:rPr>
                <w:b/>
                <w:bCs/>
              </w:rPr>
              <w:t xml:space="preserve">on</w:t>
            </w: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Home page Logo (For dark theme)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The logo a reader in dark theme sees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Only while the switch is </w:t>
            </w:r>
            <w:r>
              <w:rPr>
                <w:b/>
                <w:bCs/>
              </w:rPr>
              <w:t xml:space="preserve">on</w:t>
            </w: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Home page layouts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Which home cards people get, each with its own Enable switch, in the order you drag them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Rows marked </w:t>
            </w:r>
            <w:r>
              <w:rPr>
                <w:b/>
                <w:bCs/>
              </w:rPr>
              <w:t xml:space="preserve">Default</w:t>
            </w:r>
            <w:r>
              <w:t xml:space="preserve"> are what a new account starts with</w:t>
            </w: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Allow user create their own layouts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Lets a person add pages of their own</w:t>
            </w:r>
          </w:p>
        </w:tc>
        <w:tc>
          <w:tcPr>
            <w:tcW w:type="dxa" w:w="3525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Allow user reorder the page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Lets a person move the cards you set</w:t>
            </w:r>
          </w:p>
        </w:tc>
        <w:tc>
          <w:tcPr>
            <w:tcW w:type="dxa" w:w="3525"/>
          </w:tcPr>
          <w:p>
            <w:pPr>
              <w:spacing w:after="0"/>
            </w:pPr>
            <w:r>
              <w:t xml:space="preserve">Turning it off does not undo a rearrangement already made</w:t>
            </w:r>
          </w:p>
        </w:tc>
      </w:tr>
      <w:tr>
        <w:trPr>
          <w:cantSplit/>
        </w:trPr>
        <w:tc>
          <w:tcPr>
            <w:tcW w:type="dxa" w:w="2188"/>
          </w:tcPr>
          <w:p>
            <w:pPr>
              <w:spacing w:after="0"/>
            </w:pPr>
            <w:r>
              <w:t xml:space="preserve">Allow user upload profile background</w:t>
            </w:r>
          </w:p>
        </w:tc>
        <w:tc>
          <w:tcPr>
            <w:tcW w:type="dxa" w:w="3647"/>
          </w:tcPr>
          <w:p>
            <w:pPr>
              <w:spacing w:after="0"/>
            </w:pPr>
            <w:r>
              <w:t xml:space="preserve">Lets a person replace their backdrop</w:t>
            </w:r>
          </w:p>
        </w:tc>
        <w:tc>
          <w:tcPr>
            <w:tcW w:type="dxa" w:w="3525"/>
          </w:tcPr>
          <w:p>
            <w:pPr>
              <w:spacing w:after="0"/>
            </w:pPr>
          </w:p>
        </w:tc>
      </w:tr>
    </w:tbl>
    <w:p>
      <w:pPr>
        <w:spacing w:after="0"/>
      </w:pPr>
    </w:p>
    <w:p>
      <w:pPr>
        <w:pStyle w:val="Heading2"/>
      </w:pPr>
      <w:r>
        <w:t xml:space="preserve">Login page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308"/>
        <w:gridCol w:w="3167"/>
        <w:gridCol w:w="2885"/>
      </w:tblGrid>
      <w:tr>
        <w:trPr>
          <w:cantSplit/>
          <w:tblHeader/>
        </w:trPr>
        <w:tc>
          <w:tcPr>
            <w:tcW w:type="dxa" w:w="3308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16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288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Notes</w:t>
            </w:r>
          </w:p>
        </w:tc>
      </w:tr>
      <w:tr>
        <w:trPr>
          <w:cantSplit/>
        </w:trPr>
        <w:tc>
          <w:tcPr>
            <w:tcW w:type="dxa" w:w="3308"/>
          </w:tcPr>
          <w:p>
            <w:pPr>
              <w:spacing w:after="0"/>
            </w:pPr>
            <w:r>
              <w:t xml:space="preserve">Use Transparent Background for Logo</w:t>
            </w:r>
          </w:p>
        </w:tc>
        <w:tc>
          <w:tcPr>
            <w:tcW w:type="dxa" w:w="3167"/>
          </w:tcPr>
          <w:p>
            <w:pPr>
              <w:spacing w:after="0"/>
            </w:pPr>
            <w:r>
              <w:t xml:space="preserve">The same fork, for the sign-in card</w:t>
            </w:r>
          </w:p>
        </w:tc>
        <w:tc>
          <w:tcPr>
            <w:tcW w:type="dxa" w:w="2885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308"/>
          </w:tcPr>
          <w:p>
            <w:pPr>
              <w:spacing w:after="0"/>
            </w:pPr>
            <w:r>
              <w:t xml:space="preserve">Login page logo</w:t>
            </w:r>
          </w:p>
        </w:tc>
        <w:tc>
          <w:tcPr>
            <w:tcW w:type="dxa" w:w="3167"/>
          </w:tcPr>
          <w:p>
            <w:pPr>
              <w:spacing w:after="0"/>
            </w:pPr>
            <w:r>
              <w:t xml:space="preserve">The single logo, on a white background</w:t>
            </w:r>
          </w:p>
        </w:tc>
        <w:tc>
          <w:tcPr>
            <w:tcW w:type="dxa" w:w="2885"/>
          </w:tcPr>
          <w:p>
            <w:pPr>
              <w:spacing w:after="0"/>
            </w:pPr>
            <w:r>
              <w:t xml:space="preserve">Only while the switch is </w:t>
            </w:r>
            <w:r>
              <w:rPr>
                <w:b/>
                <w:bCs/>
              </w:rPr>
              <w:t xml:space="preserve">off</w:t>
            </w:r>
          </w:p>
        </w:tc>
      </w:tr>
      <w:tr>
        <w:trPr>
          <w:cantSplit/>
        </w:trPr>
        <w:tc>
          <w:tcPr>
            <w:tcW w:type="dxa" w:w="3308"/>
          </w:tcPr>
          <w:p>
            <w:pPr>
              <w:spacing w:after="0"/>
            </w:pPr>
            <w:r>
              <w:t xml:space="preserve">Login page Logo (For light theme)</w:t>
            </w:r>
          </w:p>
        </w:tc>
        <w:tc>
          <w:tcPr>
            <w:tcW w:type="dxa" w:w="3167"/>
          </w:tcPr>
          <w:p>
            <w:pPr>
              <w:spacing w:after="0"/>
            </w:pPr>
          </w:p>
        </w:tc>
        <w:tc>
          <w:tcPr>
            <w:tcW w:type="dxa" w:w="2885"/>
          </w:tcPr>
          <w:p>
            <w:pPr>
              <w:spacing w:after="0"/>
            </w:pPr>
            <w:r>
              <w:t xml:space="preserve">Only while the switch is </w:t>
            </w:r>
            <w:r>
              <w:rPr>
                <w:b/>
                <w:bCs/>
              </w:rPr>
              <w:t xml:space="preserve">on</w:t>
            </w:r>
          </w:p>
        </w:tc>
      </w:tr>
      <w:tr>
        <w:trPr>
          <w:cantSplit/>
        </w:trPr>
        <w:tc>
          <w:tcPr>
            <w:tcW w:type="dxa" w:w="3308"/>
          </w:tcPr>
          <w:p>
            <w:pPr>
              <w:spacing w:after="0"/>
            </w:pPr>
            <w:r>
              <w:t xml:space="preserve">Login page Logo (For dark theme)</w:t>
            </w:r>
          </w:p>
        </w:tc>
        <w:tc>
          <w:tcPr>
            <w:tcW w:type="dxa" w:w="3167"/>
          </w:tcPr>
          <w:p>
            <w:pPr>
              <w:spacing w:after="0"/>
            </w:pPr>
          </w:p>
        </w:tc>
        <w:tc>
          <w:tcPr>
            <w:tcW w:type="dxa" w:w="2885"/>
          </w:tcPr>
          <w:p>
            <w:pPr>
              <w:spacing w:after="0"/>
            </w:pPr>
            <w:r>
              <w:t xml:space="preserve">Only while the switch is </w:t>
            </w:r>
            <w:r>
              <w:rPr>
                <w:b/>
                <w:bCs/>
              </w:rPr>
              <w:t xml:space="preserve">on</w:t>
            </w:r>
          </w:p>
        </w:tc>
      </w:tr>
      <w:tr>
        <w:trPr>
          <w:cantSplit/>
        </w:trPr>
        <w:tc>
          <w:tcPr>
            <w:tcW w:type="dxa" w:w="3308"/>
          </w:tcPr>
          <w:p>
            <w:pPr>
              <w:spacing w:after="0"/>
            </w:pPr>
            <w:r>
              <w:t xml:space="preserve">Login page image</w:t>
            </w:r>
          </w:p>
        </w:tc>
        <w:tc>
          <w:tcPr>
            <w:tcW w:type="dxa" w:w="3167"/>
          </w:tcPr>
          <w:p>
            <w:pPr>
              <w:spacing w:after="0"/>
            </w:pPr>
            <w:r>
              <w:t xml:space="preserve">An image of your own beside the sign-in card</w:t>
            </w:r>
          </w:p>
        </w:tc>
        <w:tc>
          <w:tcPr>
            <w:tcW w:type="dxa" w:w="2885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3308"/>
          </w:tcPr>
          <w:p>
            <w:pPr>
              <w:spacing w:after="0"/>
            </w:pPr>
            <w:r>
              <w:t xml:space="preserve">Hidden local login in User Portal</w:t>
            </w:r>
          </w:p>
        </w:tc>
        <w:tc>
          <w:tcPr>
            <w:tcW w:type="dxa" w:w="3167"/>
          </w:tcPr>
          <w:p>
            <w:pPr>
              <w:spacing w:after="0"/>
            </w:pPr>
            <w:r>
              <w:t xml:space="preserve">Removes the email and password form</w:t>
            </w:r>
          </w:p>
        </w:tc>
        <w:tc>
          <w:tcPr>
            <w:tcW w:type="dxa" w:w="2885"/>
          </w:tcPr>
          <w:p>
            <w:pPr>
              <w:spacing w:after="0"/>
            </w:pPr>
            <w:r>
              <w:t xml:space="preserve">Only once single sign-on covers everybody</w:t>
            </w:r>
          </w:p>
        </w:tc>
      </w:tr>
      <w:tr>
        <w:trPr>
          <w:cantSplit/>
        </w:trPr>
        <w:tc>
          <w:tcPr>
            <w:tcW w:type="dxa" w:w="3308"/>
          </w:tcPr>
          <w:p>
            <w:pPr>
              <w:spacing w:after="0"/>
            </w:pPr>
            <w:r>
              <w:t xml:space="preserve">Show instruction text in User Portal Login page</w:t>
            </w:r>
          </w:p>
        </w:tc>
        <w:tc>
          <w:tcPr>
            <w:tcW w:type="dxa" w:w="3167"/>
          </w:tcPr>
          <w:p>
            <w:pPr>
              <w:spacing w:after="0"/>
            </w:pPr>
            <w:r>
              <w:t xml:space="preserve">Shows a block of your own text under the form</w:t>
            </w:r>
          </w:p>
        </w:tc>
        <w:tc>
          <w:tcPr>
            <w:tcW w:type="dxa" w:w="2885"/>
          </w:tcPr>
          <w:p>
            <w:pPr>
              <w:spacing w:after="0"/>
            </w:pPr>
            <w:r>
              <w:t xml:space="preserve">The text is edited beneath the switch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Resource calendar</w:t>
      </w:r>
    </w:p>
    <w:p>
      <w:pPr>
        <w:spacing w:after="160"/>
      </w:pPr>
      <w:r>
        <w:t xml:space="preserve">The user portal's booking grid. Covered in full by
</w:t>
      </w:r>
      <w:hyperlink w:history="1" r:id="rIdyqe4sy1izxqpkdu3gkbca">
        <w:r>
          <w:rPr>
            <w:rStyle w:val="Hyperlink"/>
          </w:rPr>
          <w:t xml:space="preserve">Restyle the booking calendar people see</w:t>
        </w:r>
      </w:hyperlink>
      <w:r>
        <w:t xml:space="preserve">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634"/>
        <w:gridCol w:w="3363"/>
        <w:gridCol w:w="3363"/>
      </w:tblGrid>
      <w:tr>
        <w:trPr>
          <w:cantSplit/>
          <w:tblHeader/>
        </w:trPr>
        <w:tc>
          <w:tcPr>
            <w:tcW w:type="dxa" w:w="263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3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3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Options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Column width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How many resources fit on screen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Narrow / Normal / Wide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Row height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How much of the day fits without scrolling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Compact / Normal / Tall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Color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The colour of a booking with </w:t>
            </w:r>
            <w:r>
              <w:rPr>
                <w:b/>
                <w:bCs/>
              </w:rPr>
              <w:t xml:space="preserve">no</w:t>
            </w:r>
            <w:r>
              <w:t xml:space="preserve"> purpose</w:t>
            </w:r>
          </w:p>
        </w:tc>
        <w:tc>
          <w:tcPr>
            <w:tcW w:type="dxa" w:w="3363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Show other users' appointment subject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Whether a colleague's booking says what it is</w:t>
            </w:r>
          </w:p>
        </w:tc>
        <w:tc>
          <w:tcPr>
            <w:tcW w:type="dxa" w:w="3363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Show title of appointments waiting for approval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The same, for a booking not yet confirmed</w:t>
            </w:r>
          </w:p>
        </w:tc>
        <w:tc>
          <w:tcPr>
            <w:tcW w:type="dxa" w:w="3363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Fields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The lines a booking card prints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Booking / People / your custom fields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Booking purpose card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One override per purpose — its own colour and fields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A purpose with no override uses the default card</w:t>
            </w:r>
          </w:p>
        </w:tc>
      </w:tr>
      <w:tr>
        <w:trPr>
          <w:cantSplit/>
        </w:trPr>
        <w:tc>
          <w:tcPr>
            <w:tcW w:type="dxa" w:w="2634"/>
          </w:tcPr>
          <w:p>
            <w:pPr>
              <w:spacing w:after="0"/>
            </w:pPr>
            <w:r>
              <w:t xml:space="preserve">Show full details for others' bookings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Under </w:t>
            </w:r>
            <w:r>
              <w:rPr>
                <w:b/>
                <w:bCs/>
              </w:rPr>
              <w:t xml:space="preserve">Booking details</w:t>
            </w:r>
            <w:r>
              <w:t xml:space="preserve">. Opens the same booking card as your own on a colleague's booking; actions stay hidden</w:t>
            </w:r>
          </w:p>
        </w:tc>
        <w:tc>
          <w:tcPr>
            <w:tcW w:type="dxa" w:w="3363"/>
          </w:tcPr>
          <w:p>
            <w:pPr>
              <w:spacing w:after="0"/>
            </w:pPr>
            <w:r>
              <w:t xml:space="preserve">On where colleagues need each other's notes and attendees. Off (the default) leaves the reduced card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Schedule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753"/>
        <w:gridCol w:w="6607"/>
      </w:tblGrid>
      <w:tr>
        <w:trPr>
          <w:cantSplit/>
          <w:tblHeader/>
        </w:trPr>
        <w:tc>
          <w:tcPr>
            <w:tcW w:type="dxa" w:w="275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660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Convert to online meeting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Offers "drop the room and add an online meeting" on the sticker's Cancel menu</w:t>
            </w:r>
          </w:p>
        </w:tc>
      </w:tr>
      <w:tr>
        <w:trPr>
          <w:cantSplit/>
        </w:trPr>
        <w:tc>
          <w:tcPr>
            <w:tcW w:type="dxa" w:w="2753"/>
          </w:tcPr>
          <w:p>
            <w:pPr>
              <w:spacing w:after="0"/>
            </w:pPr>
            <w:r>
              <w:t xml:space="preserve">Cancel room booking only</w:t>
            </w:r>
          </w:p>
        </w:tc>
        <w:tc>
          <w:tcPr>
            <w:tcW w:type="dxa" w:w="6607"/>
          </w:tcPr>
          <w:p>
            <w:pPr>
              <w:spacing w:after="0"/>
            </w:pPr>
            <w:r>
              <w:t xml:space="preserve">Offers "keep the meeting and attendees; release the room only"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Both are covered by
</w:t>
      </w:r>
      <w:hyperlink w:history="1" r:id="rId7zv6twieqatjdhrafya2x">
        <w:r>
          <w:rPr>
            <w:rStyle w:val="Hyperlink"/>
          </w:rPr>
          <w:t xml:space="preserve">Choose what the cancel menu offers</w:t>
        </w:r>
      </w:hyperlink>
      <w:r>
        <w:t xml:space="preserve">.</w:t>
      </w:r>
    </w:p>
    <w:p>
      <w:pPr>
        <w:pStyle w:val="Heading2"/>
      </w:pPr>
      <w:r>
        <w:t xml:space="preserve">User booking form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22"/>
        <w:gridCol w:w="4566"/>
        <w:gridCol w:w="3272"/>
      </w:tblGrid>
      <w:tr>
        <w:trPr>
          <w:cantSplit/>
          <w:tblHeader/>
        </w:trPr>
        <w:tc>
          <w:tcPr>
            <w:tcW w:type="dxa" w:w="152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45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27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Options</w:t>
            </w:r>
          </w:p>
        </w:tc>
      </w:tr>
      <w:tr>
        <w:trPr>
          <w:cantSplit/>
        </w:trPr>
        <w:tc>
          <w:tcPr>
            <w:tcW w:type="dxa" w:w="1522"/>
          </w:tcPr>
          <w:p>
            <w:pPr>
              <w:spacing w:after="0"/>
            </w:pPr>
            <w:r>
              <w:t xml:space="preserve">Resource description</w:t>
            </w:r>
          </w:p>
        </w:tc>
        <w:tc>
          <w:tcPr>
            <w:tcW w:type="dxa" w:w="4566"/>
          </w:tcPr>
          <w:p>
            <w:pPr>
              <w:spacing w:after="0"/>
            </w:pPr>
            <w:r>
              <w:t xml:space="preserve">Whether the chosen room's own description prints under the resource picker</w:t>
            </w:r>
          </w:p>
        </w:tc>
        <w:tc>
          <w:tcPr>
            <w:tcW w:type="dxa" w:w="3272"/>
          </w:tcPr>
          <w:p>
            <w:pPr>
              <w:spacing w:after="0"/>
            </w:pPr>
            <w:r>
              <w:t xml:space="preserve">Hidden / Show description / Show as caution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Show as caution</w:t>
      </w:r>
      <w:r>
        <w:t xml:space="preserve"> draws the same words on an amber notice. It is informational
either way and never blocks a booking. Covered by
</w:t>
      </w:r>
      <w:hyperlink w:history="1" r:id="rIdgc3r0_56jbesfv5x-9wjl">
        <w:r>
          <w:rPr>
            <w:rStyle w:val="Hyperlink"/>
          </w:rPr>
          <w:t xml:space="preserve">Show a room's description on the booking form</w:t>
        </w:r>
      </w:hyperlink>
      <w:r>
        <w:t xml:space="preserve">.</w:t>
      </w:r>
    </w:p>
    <w:p>
      <w:pPr>
        <w:spacing w:after="160"/>
      </w:pPr>
      <w:r>
        <w:t xml:space="preserve">Only resources that have a description contribute, so the block does not appear
on a form where nothing has anything to say.</w:t>
      </w:r>
    </w:p>
    <w:p>
      <w:pPr>
        <w:pStyle w:val="Heading2"/>
      </w:pPr>
      <w:r>
        <w:t xml:space="preserve">Floor plan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ui-customization-floor-plan" descr="One label mode per resource kind." title="One label mode per resource ki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One label mode per resource kind.</w:t>
      </w:r>
    </w:p>
    <w:p>
      <w:pPr>
        <w:spacing w:after="160"/>
      </w:pPr>
      <w:r>
        <w:t xml:space="preserve">One field per resource kind — </w:t>
      </w:r>
      <w:r>
        <w:rPr>
          <w:b/>
          <w:bCs/>
        </w:rPr>
        <w:t xml:space="preserve">Room</w:t>
      </w:r>
      <w:r>
        <w:t xml:space="preserve">, </w:t>
      </w:r>
      <w:r>
        <w:rPr>
          <w:b/>
          <w:bCs/>
        </w:rPr>
        <w:t xml:space="preserve">Desk</w:t>
      </w:r>
      <w:r>
        <w:t xml:space="preserve">, </w:t>
      </w:r>
      <w:r>
        <w:rPr>
          <w:b/>
          <w:bCs/>
        </w:rPr>
        <w:t xml:space="preserve">Equipment</w:t>
      </w:r>
      <w:r>
        <w:t xml:space="preserve">, </w:t>
      </w:r>
      <w:r>
        <w:rPr>
          <w:b/>
          <w:bCs/>
        </w:rPr>
        <w:t xml:space="preserve">Parking
space</w:t>
      </w:r>
      <w:r>
        <w:t xml:space="preserve"> and </w:t>
      </w:r>
      <w:r>
        <w:rPr>
          <w:b/>
          <w:bCs/>
        </w:rPr>
        <w:t xml:space="preserve">Other resources</w:t>
      </w:r>
      <w:r>
        <w:t xml:space="preserve"> — each set to </w:t>
      </w:r>
      <w:r>
        <w:rPr>
          <w:b/>
          <w:bCs/>
        </w:rPr>
        <w:t xml:space="preserve">Always show</w:t>
      </w:r>
      <w:r>
        <w:t xml:space="preserve">, </w:t>
      </w:r>
      <w:r>
        <w:rPr>
          <w:b/>
          <w:bCs/>
        </w:rPr>
        <w:t xml:space="preserve">Show when
hover</w:t>
      </w:r>
      <w:r>
        <w:t xml:space="preserve"> or </w:t>
      </w:r>
      <w:r>
        <w:rPr>
          <w:b/>
          <w:bCs/>
        </w:rPr>
        <w:t xml:space="preserve">Hidden</w:t>
      </w:r>
      <w:r>
        <w:t xml:space="preserve">.</w:t>
      </w:r>
    </w:p>
    <w:p>
      <w:pPr>
        <w:spacing w:after="160"/>
      </w:pPr>
      <w:r>
        <w:t xml:space="preserve">These are </w:t>
      </w:r>
      <w:r>
        <w:rPr>
          <w:i/>
          <w:iCs/>
        </w:rPr>
        <w:t xml:space="preserve">defaults</w:t>
      </w:r>
      <w:r>
        <w:t xml:space="preserve">, not locks: a reader can still turn labels on for a map
where you hid them. Set what a map should look like when it first opens.</w:t>
      </w:r>
    </w:p>
    <w:p>
      <w:pPr>
        <w:pStyle w:val="Heading2"/>
      </w:pPr>
      <w:r>
        <w:t xml:space="preserve">Others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857500"/>
            <wp:effectExtent t="0" r="0" b="0" l="0"/>
            <wp:docPr id="1" name="ui-customization-others" descr="The catch-all: the day the week starts on, a default order, and which languages an auto-complete field shows." title="The catch-all: the day the week starts on, a default order, and which languages an auto-complete field show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catch-all: the day the week starts on, a default order, and which languages an auto-complete field shows.</w:t>
      </w:r>
    </w:p>
    <w:p>
      <w:pPr>
        <w:spacing w:after="160"/>
      </w:pPr>
      <w:r>
        <w:rPr>
          <w:b/>
          <w:bCs/>
        </w:rPr>
        <w:t xml:space="preserve">Calendars</w:t>
      </w:r>
      <w:r>
        <w:t xml:space="preserve"> sits first on the page, above the defaults.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91"/>
        <w:gridCol w:w="5105"/>
        <w:gridCol w:w="3063"/>
      </w:tblGrid>
      <w:tr>
        <w:trPr>
          <w:cantSplit/>
          <w:tblHeader/>
        </w:trPr>
        <w:tc>
          <w:tcPr>
            <w:tcW w:type="dxa" w:w="11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51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06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Options</w:t>
            </w:r>
          </w:p>
        </w:tc>
      </w:tr>
      <w:tr>
        <w:trPr>
          <w:cantSplit/>
        </w:trPr>
        <w:tc>
          <w:tcPr>
            <w:tcW w:type="dxa" w:w="1191"/>
          </w:tcPr>
          <w:p>
            <w:pPr>
              <w:spacing w:after="0"/>
            </w:pPr>
            <w:r>
              <w:t xml:space="preserve">Week starts on</w:t>
            </w:r>
          </w:p>
        </w:tc>
        <w:tc>
          <w:tcPr>
            <w:tcW w:type="dxa" w:w="5105"/>
          </w:tcPr>
          <w:p>
            <w:pPr>
              <w:spacing w:after="0"/>
            </w:pPr>
            <w:r>
              <w:t xml:space="preserve">The first column of every calendar and the first column of every date picker, across the console, the user app and the mobile apps</w:t>
            </w:r>
          </w:p>
        </w:tc>
        <w:tc>
          <w:tcPr>
            <w:tcW w:type="dxa" w:w="3063"/>
          </w:tcPr>
          <w:p>
            <w:pPr>
              <w:spacing w:after="0"/>
            </w:pPr>
            <w:r>
              <w:t xml:space="preserve">Sunday (default) / Monday / Saturday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rest of the page: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05"/>
        <w:gridCol w:w="3927"/>
        <w:gridCol w:w="3927"/>
      </w:tblGrid>
      <w:tr>
        <w:trPr>
          <w:cantSplit/>
          <w:tblHeader/>
        </w:trPr>
        <w:tc>
          <w:tcPr>
            <w:tcW w:type="dxa" w:w="15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Options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t xml:space="preserve">Order by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default order of resources in the user portal calendar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Suggestion priority / Favourite / Last booking time / Location / Name / Capacity / Availability</w:t>
            </w:r>
          </w:p>
        </w:tc>
      </w:tr>
      <w:tr>
        <w:trPr>
          <w:cantSplit/>
        </w:trPr>
        <w:tc>
          <w:tcPr>
            <w:tcW w:type="dxa" w:w="1505"/>
          </w:tcPr>
          <w:p>
            <w:pPr>
              <w:spacing w:after="0"/>
            </w:pPr>
            <w:r>
              <w:t xml:space="preserve">Auto-complete languages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Which languages appear on one line in the booking form's auto-complete fields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Any of the tenant's enabled languages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Auto-complete languages replaced a single switch:</w:t>
      </w:r>
      <w:r>
        <w:t xml:space="preserve">
Before 4.5.11 this was one on/off toggle. It is now a choice of languages, so a
bilingual office can show both without showing all of them. See
</w:t>
      </w:r>
      <w:hyperlink w:history="1" r:id="rIdvkmfkqbaqw4nkrt4wbiju">
        <w:r>
          <w:rPr>
            <w:rStyle w:val="Hyperlink"/>
          </w:rPr>
          <w:t xml:space="preserve">Booking form settings</w:t>
        </w:r>
      </w:hyperlink>
      <w:r>
        <w:t xml:space="preserve"> for what those
fields are.</w:t>
      </w:r>
    </w:p>
    <w:p>
      <w:pPr>
        <w:spacing w:after="160"/>
      </w:pPr>
      <w:r>
        <w:rPr>
          <w:b/>
          <w:bCs/>
        </w:rPr>
        <w:t xml:space="preserve">Week starts on is one setting for the whole tenant:</w:t>
      </w:r>
      <w:r>
        <w:t xml:space="preserve">
It is not a per-person preference, and it is not read from the browser's locale:
one answer applies to everybody. It reaches the console's calendars, the user
app and the mobile apps; a signage weekly schedule lays its own week out and is
not affected.</w:t>
      </w:r>
    </w:p>
    <w:p>
      <w:pPr>
        <w:pStyle w:val="Heading2"/>
      </w:pPr>
      <w:r>
        <w:t xml:space="preserve">Management calendar</w:t>
      </w:r>
    </w:p>
    <w:p>
      <w:pPr>
        <w:spacing w:after="160"/>
      </w:pPr>
      <w:r>
        <w:t xml:space="preserve">The console's own calendar, below the divider — the one page here that restyles
the screen an administrator works in.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571"/>
        <w:gridCol w:w="3927"/>
        <w:gridCol w:w="3862"/>
      </w:tblGrid>
      <w:tr>
        <w:trPr>
          <w:cantSplit/>
          <w:tblHeader/>
        </w:trPr>
        <w:tc>
          <w:tcPr>
            <w:tcW w:type="dxa" w:w="157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Field</w:t>
            </w:r>
          </w:p>
        </w:tc>
        <w:tc>
          <w:tcPr>
            <w:tcW w:type="dxa" w:w="39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62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Options</w:t>
            </w:r>
          </w:p>
        </w:tc>
      </w:tr>
      <w:tr>
        <w:trPr>
          <w:cantSplit/>
        </w:trPr>
        <w:tc>
          <w:tcPr>
            <w:tcW w:type="dxa" w:w="1571"/>
          </w:tcPr>
          <w:p>
            <w:pPr>
              <w:spacing w:after="0"/>
            </w:pPr>
            <w:r>
              <w:t xml:space="preserve">Column width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How many resources fit on a page</w:t>
            </w:r>
          </w:p>
        </w:tc>
        <w:tc>
          <w:tcPr>
            <w:tcW w:type="dxa" w:w="3862"/>
          </w:tcPr>
          <w:p>
            <w:pPr>
              <w:spacing w:after="0"/>
            </w:pPr>
            <w:r>
              <w:t xml:space="preserve">Narrow / Normal / Wide</w:t>
            </w:r>
          </w:p>
        </w:tc>
      </w:tr>
      <w:tr>
        <w:trPr>
          <w:cantSplit/>
        </w:trPr>
        <w:tc>
          <w:tcPr>
            <w:tcW w:type="dxa" w:w="1571"/>
          </w:tcPr>
          <w:p>
            <w:pPr>
              <w:spacing w:after="0"/>
            </w:pPr>
            <w:r>
              <w:t xml:space="preserve">Row height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How much of the day fits without scrolling</w:t>
            </w:r>
          </w:p>
        </w:tc>
        <w:tc>
          <w:tcPr>
            <w:tcW w:type="dxa" w:w="3862"/>
          </w:tcPr>
          <w:p>
            <w:pPr>
              <w:spacing w:after="0"/>
            </w:pPr>
            <w:r>
              <w:t xml:space="preserve">Compact / Normal / Tall</w:t>
            </w:r>
          </w:p>
        </w:tc>
      </w:tr>
      <w:tr>
        <w:trPr>
          <w:cantSplit/>
        </w:trPr>
        <w:tc>
          <w:tcPr>
            <w:tcW w:type="dxa" w:w="1571"/>
          </w:tcPr>
          <w:p>
            <w:pPr>
              <w:spacing w:after="0"/>
            </w:pPr>
            <w:r>
              <w:t xml:space="preserve">Color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colour of a booking block with no purpose</w:t>
            </w:r>
          </w:p>
        </w:tc>
        <w:tc>
          <w:tcPr>
            <w:tcW w:type="dxa" w:w="3862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571"/>
          </w:tcPr>
          <w:p>
            <w:pPr>
              <w:spacing w:after="0"/>
            </w:pPr>
            <w:r>
              <w:t xml:space="preserve">Fields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lines a booking block prints</w:t>
            </w:r>
          </w:p>
        </w:tc>
        <w:tc>
          <w:tcPr>
            <w:tcW w:type="dxa" w:w="3862"/>
          </w:tcPr>
          <w:p>
            <w:pPr>
              <w:spacing w:after="0"/>
            </w:pPr>
            <w:r>
              <w:t xml:space="preserve">Drag to reorder</w:t>
            </w:r>
          </w:p>
        </w:tc>
      </w:tr>
      <w:tr>
        <w:trPr>
          <w:cantSplit/>
        </w:trPr>
        <w:tc>
          <w:tcPr>
            <w:tcW w:type="dxa" w:w="1571"/>
          </w:tcPr>
          <w:p>
            <w:pPr>
              <w:spacing w:after="0"/>
            </w:pPr>
            <w:r>
              <w:t xml:space="preserve">Cancel room booking only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Offers the room-only cancel on the console's sticker</w:t>
            </w:r>
          </w:p>
        </w:tc>
        <w:tc>
          <w:tcPr>
            <w:tcW w:type="dxa" w:w="3862"/>
          </w:tcPr>
          <w:p>
            <w:pPr>
              <w:spacing w:after="0"/>
            </w:pPr>
            <w:r>
              <w:t xml:space="preserve">The console has never offered </w:t>
            </w:r>
            <w:r>
              <w:rPr>
                <w:b/>
                <w:bCs/>
              </w:rPr>
              <w:t xml:space="preserve">Convert to online meeting</w:t>
            </w:r>
          </w:p>
        </w:tc>
      </w:tr>
      <w:tr>
        <w:trPr>
          <w:cantSplit/>
        </w:trPr>
        <w:tc>
          <w:tcPr>
            <w:tcW w:type="dxa" w:w="1571"/>
          </w:tcPr>
          <w:p>
            <w:pPr>
              <w:spacing w:after="0"/>
            </w:pPr>
            <w:r>
              <w:t xml:space="preserve">Booking purpose card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One override per purpose</w:t>
            </w:r>
          </w:p>
        </w:tc>
        <w:tc>
          <w:tcPr>
            <w:tcW w:type="dxa" w:w="3862"/>
          </w:tcPr>
          <w:p>
            <w:pPr>
              <w:spacing w:after="0"/>
            </w:pPr>
            <w:r>
              <w:t xml:space="preserve">As on the resource calendar</w:t>
            </w:r>
          </w:p>
        </w:tc>
      </w:tr>
      <w:tr>
        <w:trPr>
          <w:cantSplit/>
        </w:trPr>
        <w:tc>
          <w:tcPr>
            <w:tcW w:type="dxa" w:w="1571"/>
          </w:tcPr>
          <w:p>
            <w:pPr>
              <w:spacing w:after="0"/>
            </w:pPr>
            <w:r>
              <w:t xml:space="preserve">Resource description</w:t>
            </w:r>
          </w:p>
        </w:tc>
        <w:tc>
          <w:tcPr>
            <w:tcW w:type="dxa" w:w="3927"/>
          </w:tcPr>
          <w:p>
            <w:pPr>
              <w:spacing w:after="0"/>
            </w:pPr>
            <w:r>
              <w:t xml:space="preserve">The same three values, for the console's own booking form. Set separately from the user app's</w:t>
            </w:r>
          </w:p>
        </w:tc>
        <w:tc>
          <w:tcPr>
            <w:tcW w:type="dxa" w:w="3862"/>
          </w:tcPr>
          <w:p>
            <w:pPr>
              <w:spacing w:after="0"/>
            </w:pPr>
            <w:r>
              <w:t xml:space="preserve">Hidden / Show description / Show as caution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The block's </w:t>
      </w:r>
      <w:r>
        <w:rPr>
          <w:b/>
          <w:bCs/>
        </w:rPr>
        <w:t xml:space="preserve">left edge always shows booking state</w:t>
      </w:r>
      <w:r>
        <w:t xml:space="preserve">, whatever colour you pick —
that stripe is not configurable, because it is the only thing on the block that
distinguishes a confirmed booking from one waiting for approval.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6adop9svsmdzmbzp-omrd" Type="http://schemas.openxmlformats.org/officeDocument/2006/relationships/hyperlink" Target="https://offision.com/help/en/system/ui-customization-settings-reference/" TargetMode="External"/><Relationship Id="rIdyqe4sy1izxqpkdu3gkbca" Type="http://schemas.openxmlformats.org/officeDocument/2006/relationships/hyperlink" Target="../restyle-the-resource-calendar/" TargetMode="External"/><Relationship Id="rId7zv6twieqatjdhrafya2x" Type="http://schemas.openxmlformats.org/officeDocument/2006/relationships/hyperlink" Target="../choose-what-the-cancel-menu-offers/" TargetMode="External"/><Relationship Id="rIdgc3r0_56jbesfv5x-9wjl" Type="http://schemas.openxmlformats.org/officeDocument/2006/relationships/hyperlink" Target="../../booking/show-a-rooms-description-on-the-booking-form/" TargetMode="External"/><Relationship Id="rIdvkmfkqbaqw4nkrt4wbiju" Type="http://schemas.openxmlformats.org/officeDocument/2006/relationships/hyperlink" Target="/en/booking/booking-form-reference/" TargetMode="External"/><Relationship Id="rId7" Type="http://schemas.openxmlformats.org/officeDocument/2006/relationships/image" Target="media/27c4e0043498ad13dbcf0d56349491a8bade4d98.png"/><Relationship Id="rId8" Type="http://schemas.openxmlformats.org/officeDocument/2006/relationships/image" Target="media/f3773a258c5f352323ff665138d0857f04175a21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 customization settings reference</dc:title>
  <dc:creator>Offision</dc:creator>
  <cp:lastModifiedBy>Un-named</cp:lastModifiedBy>
  <cp:revision>1</cp:revision>
  <dcterms:created xsi:type="dcterms:W3CDTF">2026-09-08T10:09:14.906Z</dcterms:created>
  <dcterms:modified xsi:type="dcterms:W3CDTF">2026-09-08T10:09:14.906Z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