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</w:pPr>
      <w:r>
        <w:t xml:space="preserve">The limits Offision applies, and what people see at each one</w:t>
      </w:r>
    </w:p>
    <w:p>
      <w:pPr>
        <w:spacing w:after="120"/>
      </w:pPr>
      <w:r>
        <w:rPr>
          <w:color w:val="6E6E73"/>
          <w:sz w:val="24"/>
          <w:szCs w:val="24"/>
        </w:rPr>
        <w:t xml:space="preserve">Every limit an administrator or user can run into: how many emails a tenant can send, how often invitations, password resets and sign-in codes can be resent, how often a user's email address can change, request rate limits, sign-in lockout, free-tier daily limits, public booking, visitor code resends, export sizes and recurring-booking policy limits, with the message shown at each.</w:t>
      </w:r>
    </w:p>
    <w:p>
      <w:pPr>
        <w:pBdr>
          <w:bottom w:val="single" w:color="D2D2D7" w:sz="4"/>
        </w:pBdr>
        <w:spacing w:after="320"/>
      </w:pPr>
      <w:r>
        <w:rPr>
          <w:color w:val="6E6E73"/>
          <w:sz w:val="18"/>
          <w:szCs w:val="18"/>
        </w:rPr>
        <w:t xml:space="preserve">2026-10-23</w:t>
      </w:r>
      <w:r>
        <w:rPr>
          <w:color w:val="6E6E73"/>
          <w:sz w:val="18"/>
          <w:szCs w:val="18"/>
        </w:rPr>
        <w:t xml:space="preserve">   ·   </w:t>
      </w:r>
      <w:hyperlink w:history="1" r:id="rIdcenefc4jnd9civaohpaqj">
        <w:r>
          <w:rPr>
            <w:rStyle w:val="Hyperlink"/>
            <w:color w:val="6E6E73"/>
            <w:sz w:val="18"/>
            <w:szCs w:val="18"/>
          </w:rPr>
          <w:t xml:space="preserve">https://offision.com/help/en/system/limits-offision-applies/</w:t>
        </w:r>
      </w:hyperlink>
    </w:p>
    <w:p>
      <w:pPr>
        <w:spacing w:after="200"/>
      </w:pPr>
      <w:r>
        <w:rPr>
          <w:color w:val="6E6E73"/>
          <w:sz w:val="18"/>
          <w:szCs w:val="18"/>
        </w:rPr>
        <w:t xml:space="preserve">Where in Offision: admin app → system-account/email-settings (Email setting)</w:t>
      </w:r>
    </w:p>
    <w:p>
      <w:pPr>
        <w:spacing w:after="160"/>
      </w:pPr>
      <w:r>
        <w:t xml:space="preserve">Offision puts a ceiling on anything that can be repeated fast enough to hurt
someone: email that lands in other people's inboxes, guesses at a password,
floods of requests. Email and request limits count over a </w:t>
      </w:r>
      <w:r>
        <w:rPr>
          <w:b/>
          <w:bCs/>
        </w:rPr>
        <w:t xml:space="preserve">rolling</w:t>
      </w:r>
      <w:r>
        <w:t xml:space="preserve"> window: "24
hours" means the last 24 hours from now, not since midnight. These limits make the next attempt wait; booking-policy limits below can instead reject a request.</w:t>
      </w:r>
    </w:p>
    <w:p>
      <w:pPr>
        <w:spacing w:after="160"/>
      </w:pPr>
      <w:r>
        <w:t xml:space="preserve">Licence seats and monthly booking or visitor quotas are a different kind of
limit. They are on </w:t>
      </w:r>
      <w:hyperlink w:history="1" r:id="rIdxplkr_ywfceqp4lsdgqtx">
        <w:r>
          <w:rPr>
            <w:rStyle w:val="Hyperlink"/>
          </w:rPr>
          <w:t xml:space="preserve">What your licence covers</w:t>
        </w:r>
      </w:hyperlink>
      <w:r>
        <w:t xml:space="preserve">.</w:t>
      </w:r>
    </w:p>
    <w:p>
      <w:pPr>
        <w:pStyle w:val="Heading2"/>
      </w:pPr>
      <w:r>
        <w:t xml:space="preserve">Email</w:t>
      </w:r>
    </w:p>
    <w:p>
      <w:pPr>
        <w:spacing w:after="160"/>
      </w:pPr>
      <w:r>
        <w:t xml:space="preserve">Every email Offision sends counts, whatever sends it: invitations, password
resets, booking, visitor and event notifications, workflows, test emails. That
includes email sent through your own mail server.</w:t>
      </w:r>
    </w:p>
    <w:tbl>
      <w:tblPr>
        <w:tblW w:type="dxa" w:w="9360"/>
        <w:tblBorders>
          <w:top w:val="single" w:color="D2D2D7" w:sz="4"/>
          <w:left w:val="single" w:color="D2D2D7" w:sz="4"/>
          <w:bottom w:val="single" w:color="D2D2D7" w:sz="4"/>
          <w:right w:val="single" w:color="D2D2D7" w:sz="4"/>
          <w:insideH w:val="single" w:color="D2D2D7" w:sz="4"/>
          <w:insideV w:val="single" w:color="D2D2D7" w:sz="4"/>
        </w:tblBorders>
        <w:tblLayout w:type="fixed"/>
        <w:tblCellMar>
          <w:top w:type="dxa" w:w="80"/>
          <w:left w:type="dxa" w:w="120"/>
          <w:bottom w:type="dxa" w:w="80"/>
          <w:right w:type="dxa" w:w="120"/>
        </w:tblCellMar>
      </w:tblPr>
      <w:tblGrid>
        <w:gridCol w:w="2360"/>
        <w:gridCol w:w="1360"/>
        <w:gridCol w:w="1640"/>
        <w:gridCol w:w="1600"/>
        <w:gridCol w:w="2400"/>
      </w:tblGrid>
      <w:tr>
        <w:trPr>
          <w:cantSplit/>
          <w:tblHeader/>
        </w:trPr>
        <w:tc>
          <w:tcPr>
            <w:tcW w:type="dxa" w:w="2360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Limit</w:t>
            </w:r>
          </w:p>
        </w:tc>
        <w:tc>
          <w:tcPr>
            <w:tcW w:type="dxa" w:w="1360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Free</w:t>
            </w:r>
          </w:p>
        </w:tc>
        <w:tc>
          <w:tcPr>
            <w:tcW w:type="dxa" w:w="1640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Paid</w:t>
            </w:r>
          </w:p>
        </w:tc>
        <w:tc>
          <w:tcPr>
            <w:tcW w:type="dxa" w:w="1600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Counted per</w:t>
            </w:r>
          </w:p>
        </w:tc>
        <w:tc>
          <w:tcPr>
            <w:tcW w:type="dxa" w:w="2400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What people see</w:t>
            </w:r>
          </w:p>
        </w:tc>
      </w:tr>
      <w:tr>
        <w:trPr>
          <w:cantSplit/>
        </w:trPr>
        <w:tc>
          <w:tcPr>
            <w:tcW w:type="dxa" w:w="2360"/>
          </w:tcPr>
          <w:p>
            <w:pPr>
              <w:spacing w:after="0"/>
            </w:pPr>
            <w:r>
              <w:t xml:space="preserve">Recipients a tenant can email</w:t>
            </w:r>
          </w:p>
        </w:tc>
        <w:tc>
          <w:tcPr>
            <w:tcW w:type="dxa" w:w="1360"/>
          </w:tcPr>
          <w:p>
            <w:pPr>
              <w:spacing w:after="0"/>
            </w:pPr>
            <w:r>
              <w:t xml:space="preserve">40 per 10 minutes 200 per 24 hours</w:t>
            </w:r>
          </w:p>
        </w:tc>
        <w:tc>
          <w:tcPr>
            <w:tcW w:type="dxa" w:w="1640"/>
          </w:tcPr>
          <w:p>
            <w:pPr>
              <w:spacing w:after="0"/>
            </w:pPr>
            <w:r>
              <w:t xml:space="preserve">10,000 per 10 minutes 50,000 per 24 hours</w:t>
            </w:r>
          </w:p>
        </w:tc>
        <w:tc>
          <w:tcPr>
            <w:tcW w:type="dxa" w:w="1600"/>
          </w:tcPr>
          <w:p>
            <w:pPr>
              <w:spacing w:after="0"/>
            </w:pPr>
            <w:r>
              <w:t xml:space="preserve">Tenant. A message to 30 people counts 30</w:t>
            </w:r>
          </w:p>
        </w:tc>
        <w:tc>
          <w:tcPr>
            <w:tcW w:type="dxa" w:w="2400"/>
          </w:tcPr>
          <w:p>
            <w:pPr>
              <w:spacing w:after="0"/>
            </w:pPr>
            <w:r>
              <w:t xml:space="preserve">The administrator who triggered it sees </w:t>
            </w:r>
            <w:r>
              <w:rPr>
                <w:b/>
                <w:bCs/>
              </w:rPr>
              <w:t xml:space="preserve">Email limit reached. Try again later.</w:t>
            </w:r>
            <w:r>
              <w:t xml:space="preserve"> Other emails over the limit are not sent later: they show as </w:t>
            </w:r>
            <w:r>
              <w:rPr>
                <w:b/>
                <w:bCs/>
              </w:rPr>
              <w:t xml:space="preserve">Held by Offision</w:t>
            </w:r>
            <w:r>
              <w:t xml:space="preserve"> in Email history</w:t>
            </w:r>
          </w:p>
        </w:tc>
      </w:tr>
      <w:tr>
        <w:trPr>
          <w:cantSplit/>
        </w:trPr>
        <w:tc>
          <w:tcPr>
            <w:tcW w:type="dxa" w:w="2360"/>
          </w:tcPr>
          <w:p>
            <w:pPr>
              <w:spacing w:after="0"/>
            </w:pPr>
            <w:r>
              <w:t xml:space="preserve">Invitation, password reset and email verification, together</w:t>
            </w:r>
          </w:p>
        </w:tc>
        <w:tc>
          <w:tcPr>
            <w:tcW w:type="dxa" w:w="1360"/>
          </w:tcPr>
          <w:p>
            <w:pPr>
              <w:spacing w:after="0"/>
            </w:pPr>
            <w:r>
              <w:t xml:space="preserve">3 per hour 5 per 24 hours</w:t>
            </w:r>
          </w:p>
        </w:tc>
        <w:tc>
          <w:tcPr>
            <w:tcW w:type="dxa" w:w="1640"/>
          </w:tcPr>
          <w:p>
            <w:pPr>
              <w:spacing w:after="0"/>
            </w:pPr>
            <w:r>
              <w:t xml:space="preserve">3 per hour 5 per 24 hours</w:t>
            </w:r>
          </w:p>
        </w:tc>
        <w:tc>
          <w:tcPr>
            <w:tcW w:type="dxa" w:w="1600"/>
          </w:tcPr>
          <w:p>
            <w:pPr>
              <w:spacing w:after="0"/>
            </w:pPr>
            <w:r>
              <w:t xml:space="preserve">Each user </w:t>
            </w:r>
            <w:r>
              <w:rPr>
                <w:b/>
                <w:bCs/>
              </w:rPr>
              <w:t xml:space="preserve">and</w:t>
            </w:r>
            <w:r>
              <w:t xml:space="preserve"> each email address</w:t>
            </w:r>
          </w:p>
        </w:tc>
        <w:tc>
          <w:tcPr>
            <w:tcW w:type="dxa" w:w="2400"/>
          </w:tcPr>
          <w:p>
            <w:pPr>
              <w:spacing w:after="0"/>
            </w:pPr>
            <w:r>
              <w:t xml:space="preserve">On the sign-in page the reply is the same as always ("If an account with that email exists, we've sent password reset instructions"), but no new email is sent. An administrator sees </w:t>
            </w:r>
            <w:r>
              <w:rPr>
                <w:b/>
                <w:bCs/>
              </w:rPr>
              <w:t xml:space="preserve">Email limit reached. Try again later.</w:t>
            </w:r>
          </w:p>
        </w:tc>
      </w:tr>
      <w:tr>
        <w:trPr>
          <w:cantSplit/>
        </w:trPr>
        <w:tc>
          <w:tcPr>
            <w:tcW w:type="dxa" w:w="2360"/>
          </w:tcPr>
          <w:p>
            <w:pPr>
              <w:spacing w:after="0"/>
            </w:pPr>
            <w:r>
              <w:t xml:space="preserve">Sign-in verification codes</w:t>
            </w:r>
          </w:p>
        </w:tc>
        <w:tc>
          <w:tcPr>
            <w:tcW w:type="dxa" w:w="1360"/>
          </w:tcPr>
          <w:p>
            <w:pPr>
              <w:spacing w:after="0"/>
            </w:pPr>
            <w:r>
              <w:t xml:space="preserve">10 per hour 30 per 24 hours</w:t>
            </w:r>
          </w:p>
        </w:tc>
        <w:tc>
          <w:tcPr>
            <w:tcW w:type="dxa" w:w="1640"/>
          </w:tcPr>
          <w:p>
            <w:pPr>
              <w:spacing w:after="0"/>
            </w:pPr>
            <w:r>
              <w:t xml:space="preserve">10 per hour 30 per 24 hours</w:t>
            </w:r>
          </w:p>
        </w:tc>
        <w:tc>
          <w:tcPr>
            <w:tcW w:type="dxa" w:w="1600"/>
          </w:tcPr>
          <w:p>
            <w:pPr>
              <w:spacing w:after="0"/>
            </w:pPr>
            <w:r>
              <w:t xml:space="preserve">Each user and each email address</w:t>
            </w:r>
          </w:p>
        </w:tc>
        <w:tc>
          <w:tcPr>
            <w:tcW w:type="dxa" w:w="2400"/>
          </w:tcPr>
          <w:p>
            <w:pPr>
              <w:spacing w:after="0"/>
            </w:pPr>
            <w:r>
              <w:t xml:space="preserve">The code already sent stays valid. No new code is sent until the window frees up</w:t>
            </w:r>
          </w:p>
        </w:tc>
      </w:tr>
      <w:tr>
        <w:trPr>
          <w:cantSplit/>
        </w:trPr>
        <w:tc>
          <w:tcPr>
            <w:tcW w:type="dxa" w:w="2360"/>
          </w:tcPr>
          <w:p>
            <w:pPr>
              <w:spacing w:after="0"/>
            </w:pPr>
            <w:r>
              <w:t xml:space="preserve">Test emails from Email setting</w:t>
            </w:r>
          </w:p>
        </w:tc>
        <w:tc>
          <w:tcPr>
            <w:tcW w:type="dxa" w:w="1360"/>
          </w:tcPr>
          <w:p>
            <w:pPr>
              <w:spacing w:after="0"/>
            </w:pPr>
            <w:r>
              <w:t xml:space="preserve">10 per hour 20 per 24 hours</w:t>
            </w:r>
          </w:p>
        </w:tc>
        <w:tc>
          <w:tcPr>
            <w:tcW w:type="dxa" w:w="1640"/>
          </w:tcPr>
          <w:p>
            <w:pPr>
              <w:spacing w:after="0"/>
            </w:pPr>
            <w:r>
              <w:t xml:space="preserve">10 per hour 20 per 24 hours</w:t>
            </w:r>
          </w:p>
        </w:tc>
        <w:tc>
          <w:tcPr>
            <w:tcW w:type="dxa" w:w="1600"/>
          </w:tcPr>
          <w:p>
            <w:pPr>
              <w:spacing w:after="0"/>
            </w:pPr>
            <w:r>
              <w:t xml:space="preserve">Tenant</w:t>
            </w:r>
          </w:p>
        </w:tc>
        <w:tc>
          <w:tcPr>
            <w:tcW w:type="dxa" w:w="2400"/>
          </w:tcPr>
          <w:p>
            <w:pPr>
              <w:spacing w:after="0"/>
            </w:pPr>
            <w:r>
              <w:rPr>
                <w:b/>
                <w:bCs/>
              </w:rPr>
              <w:t xml:space="preserve">Email limit reached. Try again later.</w:t>
            </w:r>
          </w:p>
        </w:tc>
      </w:tr>
      <w:tr>
        <w:trPr>
          <w:cantSplit/>
        </w:trPr>
        <w:tc>
          <w:tcPr>
            <w:tcW w:type="dxa" w:w="2360"/>
          </w:tcPr>
          <w:p>
            <w:pPr>
              <w:spacing w:after="0"/>
            </w:pPr>
            <w:r>
              <w:t xml:space="preserve">Changes to a user's email address</w:t>
            </w:r>
          </w:p>
        </w:tc>
        <w:tc>
          <w:tcPr>
            <w:tcW w:type="dxa" w:w="1360"/>
          </w:tcPr>
          <w:p>
            <w:pPr>
              <w:spacing w:after="0"/>
            </w:pPr>
            <w:r>
              <w:t xml:space="preserve">3 per 24 hours 5 per 30 days</w:t>
            </w:r>
          </w:p>
        </w:tc>
        <w:tc>
          <w:tcPr>
            <w:tcW w:type="dxa" w:w="1640"/>
          </w:tcPr>
          <w:p>
            <w:pPr>
              <w:spacing w:after="0"/>
            </w:pPr>
            <w:r>
              <w:t xml:space="preserve">3 per 24 hours 5 per 30 days</w:t>
            </w:r>
          </w:p>
        </w:tc>
        <w:tc>
          <w:tcPr>
            <w:tcW w:type="dxa" w:w="1600"/>
          </w:tcPr>
          <w:p>
            <w:pPr>
              <w:spacing w:after="0"/>
            </w:pPr>
            <w:r>
              <w:t xml:space="preserve">Each user</w:t>
            </w:r>
          </w:p>
        </w:tc>
        <w:tc>
          <w:tcPr>
            <w:tcW w:type="dxa" w:w="2400"/>
          </w:tcPr>
          <w:p>
            <w:pPr>
              <w:spacing w:after="0"/>
            </w:pPr>
            <w:r>
              <w:t xml:space="preserve">Saving the user is refused with </w:t>
            </w:r>
            <w:r>
              <w:rPr>
                <w:b/>
                <w:bCs/>
              </w:rPr>
              <w:t xml:space="preserve">This user's email address was changed too often. Try again later.</w:t>
            </w:r>
          </w:p>
        </w:tc>
      </w:tr>
    </w:tbl>
    <w:p>
      <w:pPr>
        <w:spacing w:after="0"/>
      </w:pPr>
    </w:p>
    <w:p>
      <w:pPr>
        <w:spacing w:after="160"/>
      </w:pPr>
      <w:r>
        <w:t xml:space="preserve">A few details matter when you plan a roll-out: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Changing the address does not reset the count.</w:t>
      </w:r>
      <w:r>
        <w:t xml:space="preserve"> The invitation limit
follows the person, so moving their account to a new address and resending
still counts against the same user.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Upper and lower case don't count as a change.</w:t>
      </w:r>
      <w:r>
        <w:t xml:space="preserve"> </w:t>
      </w:r>
      <w:r>
        <w:rPr>
          <w:rFonts w:ascii="Consolas" w:cs="Consolas" w:eastAsia="Consolas" w:hAnsi="Consolas"/>
          <w:sz w:val="20"/>
          <w:szCs w:val="20"/>
          <w:shd w:fill="F5F5F7" w:val="clear"/>
        </w:rPr>
        <w:t xml:space="preserve">Ann@example.com</w:t>
      </w:r>
      <w:r>
        <w:t xml:space="preserve"> to
</w:t>
      </w:r>
      <w:r>
        <w:rPr>
          <w:rFonts w:ascii="Consolas" w:cs="Consolas" w:eastAsia="Consolas" w:hAnsi="Consolas"/>
          <w:sz w:val="20"/>
          <w:szCs w:val="20"/>
          <w:shd w:fill="F5F5F7" w:val="clear"/>
        </w:rPr>
        <w:t xml:space="preserve">ann@example.com</w:t>
      </w:r>
      <w:r>
        <w:t xml:space="preserve"> is free.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Changing an address cancels what was sent to the old one.</w:t>
      </w:r>
      <w:r>
        <w:t xml:space="preserve"> Any invitation
or password-reset link already sent stops working.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Inviting a large team?</w:t>
      </w:r>
      <w:r>
        <w:t xml:space="preserve"> The free daily recipient limit is 200, and booking,
visitor and event emails count toward it too. Invite in batches, or ask about a
paid subscription, which raises it to 50,000.</w:t>
      </w:r>
    </w:p>
    <w:p>
      <w:pPr>
        <w:spacing w:after="160"/>
      </w:pPr>
      <w:r>
        <w:rPr>
          <w:b/>
          <w:bCs/>
        </w:rPr>
        <w:t xml:space="preserve">System templates:</w:t>
      </w:r>
      <w:r>
        <w:t xml:space="preserve">
The welcome, invitation, password reset, email verification and sign-in code emails
always use Offision's own wording. Their subject and text can't be changed on
Email Template, so nobody can use them to send a message of their own.</w:t>
      </w:r>
    </w:p>
    <w:p>
      <w:pPr>
        <w:pStyle w:val="Heading3"/>
      </w:pPr>
      <w:r>
        <w:t xml:space="preserve">Seeing what was sent</w:t>
      </w:r>
    </w:p>
    <w:p>
      <w:pPr>
        <w:spacing w:after="160"/>
      </w:pPr>
      <w:r>
        <w:rPr>
          <w:b/>
          <w:bCs/>
        </w:rPr>
        <w:t xml:space="preserve">Email history</w:t>
      </w:r>
      <w:r>
        <w:t xml:space="preserve"> shows recipients, subject, template, status and sending times. The email body and preview are no longer displayed; every record shows </w:t>
      </w:r>
      <w:r>
        <w:rPr>
          <w:b/>
          <w:bCs/>
        </w:rPr>
        <w:t xml:space="preserve">Email content hidden</w:t>
      </w:r>
      <w:r>
        <w:t xml:space="preserve">. Emails sent through Outlook or Google Workspace user calendars are not recorded here.</w:t>
      </w:r>
    </w:p>
    <w:tbl>
      <w:tblPr>
        <w:tblW w:type="dxa" w:w="9360"/>
        <w:tblBorders>
          <w:top w:val="single" w:color="D2D2D7" w:sz="4"/>
          <w:left w:val="single" w:color="D2D2D7" w:sz="4"/>
          <w:bottom w:val="single" w:color="D2D2D7" w:sz="4"/>
          <w:right w:val="single" w:color="D2D2D7" w:sz="4"/>
          <w:insideH w:val="single" w:color="D2D2D7" w:sz="4"/>
          <w:insideV w:val="single" w:color="D2D2D7" w:sz="4"/>
        </w:tblBorders>
        <w:tblLayout w:type="fixed"/>
        <w:tblCellMar>
          <w:top w:type="dxa" w:w="80"/>
          <w:left w:type="dxa" w:w="120"/>
          <w:bottom w:type="dxa" w:w="80"/>
          <w:right w:type="dxa" w:w="120"/>
        </w:tblCellMar>
      </w:tblPr>
      <w:tblGrid>
        <w:gridCol w:w="1266"/>
        <w:gridCol w:w="3304"/>
        <w:gridCol w:w="1487"/>
        <w:gridCol w:w="3304"/>
      </w:tblGrid>
      <w:tr>
        <w:trPr>
          <w:cantSplit/>
          <w:tblHeader/>
        </w:trPr>
        <w:tc>
          <w:tcPr>
            <w:tcW w:type="dxa" w:w="1266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Limit</w:t>
            </w:r>
          </w:p>
        </w:tc>
        <w:tc>
          <w:tcPr>
            <w:tcW w:type="dxa" w:w="3304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Value</w:t>
            </w:r>
          </w:p>
        </w:tc>
        <w:tc>
          <w:tcPr>
            <w:tcW w:type="dxa" w:w="1487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Counted per</w:t>
            </w:r>
          </w:p>
        </w:tc>
        <w:tc>
          <w:tcPr>
            <w:tcW w:type="dxa" w:w="3304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What people see</w:t>
            </w:r>
          </w:p>
        </w:tc>
      </w:tr>
      <w:tr>
        <w:trPr>
          <w:cantSplit/>
        </w:trPr>
        <w:tc>
          <w:tcPr>
            <w:tcW w:type="dxa" w:w="1266"/>
          </w:tcPr>
          <w:p>
            <w:pPr>
              <w:spacing w:after="0"/>
            </w:pPr>
            <w:r>
              <w:t xml:space="preserve">Email history retention</w:t>
            </w:r>
          </w:p>
        </w:tc>
        <w:tc>
          <w:tcPr>
            <w:tcW w:type="dxa" w:w="3304"/>
          </w:tcPr>
          <w:p>
            <w:pPr>
              <w:spacing w:after="0"/>
            </w:pPr>
            <w:r>
              <w:t xml:space="preserve">30 days by default; the configured period appears below Email history</w:t>
            </w:r>
          </w:p>
        </w:tc>
        <w:tc>
          <w:tcPr>
            <w:tcW w:type="dxa" w:w="1487"/>
          </w:tcPr>
          <w:p>
            <w:pPr>
              <w:spacing w:after="0"/>
            </w:pPr>
            <w:r>
              <w:t xml:space="preserve">Each record's creation time</w:t>
            </w:r>
          </w:p>
        </w:tc>
        <w:tc>
          <w:tcPr>
            <w:tcW w:type="dxa" w:w="3304"/>
          </w:tcPr>
          <w:p>
            <w:pPr>
              <w:spacing w:after="0"/>
            </w:pPr>
            <w:r>
              <w:rPr>
                <w:b/>
                <w:bCs/>
              </w:rPr>
              <w:t xml:space="preserve">Kept for 30 days.</w:t>
            </w:r>
            <w:r>
              <w:t xml:space="preserve"> (with the default period) Older records are removed</w:t>
            </w:r>
          </w:p>
        </w:tc>
      </w:tr>
    </w:tbl>
    <w:p>
      <w:pPr>
        <w:spacing w:after="0"/>
      </w:pPr>
    </w:p>
    <w:p>
      <w:pPr>
        <w:spacing w:after="160"/>
      </w:pPr>
      <w:r>
        <w:t xml:space="preserve">The three statuses are </w:t>
      </w:r>
      <w:r>
        <w:rPr>
          <w:b/>
          <w:bCs/>
        </w:rPr>
        <w:t xml:space="preserve">Handed to mail server</w:t>
      </w:r>
      <w:r>
        <w:t xml:space="preserve">, </w:t>
      </w:r>
      <w:r>
        <w:rPr>
          <w:b/>
          <w:bCs/>
        </w:rPr>
        <w:t xml:space="preserve">Held by Offision</w:t>
      </w:r>
      <w:r>
        <w:t xml:space="preserve"> and </w:t>
      </w:r>
      <w:r>
        <w:rPr>
          <w:b/>
          <w:bCs/>
        </w:rPr>
        <w:t xml:space="preserve">Mail server refused</w:t>
      </w:r>
      <w:r>
        <w:t xml:space="preserve">. Acceptance by a mail server does not prove inbox delivery. Held records show a </w:t>
      </w:r>
      <w:r>
        <w:rPr>
          <w:b/>
          <w:bCs/>
        </w:rPr>
        <w:t xml:space="preserve">Hold reason</w:t>
      </w:r>
      <w:r>
        <w:t xml:space="preserve"> and are not sent later; refused records show a </w:t>
      </w:r>
      <w:r>
        <w:rPr>
          <w:b/>
          <w:bCs/>
        </w:rPr>
        <w:t xml:space="preserve">Failure reason</w:t>
      </w:r>
      <w:r>
        <w:t xml:space="preserve">. For filters, recipients and sending times, see </w:t>
      </w:r>
      <w:hyperlink w:history="1" r:id="rIdwrapsjtsasod3khwz7vft">
        <w:r>
          <w:rPr>
            <w:rStyle w:val="Hyperlink"/>
          </w:rPr>
          <w:t xml:space="preserve">See which emails were handed over</w:t>
        </w:r>
      </w:hyperlink>
      <w:r>
        <w:t xml:space="preserve">.</w:t>
      </w:r>
    </w:p>
    <w:p>
      <w:pPr>
        <w:pStyle w:val="Heading2"/>
      </w:pPr>
      <w:r>
        <w:t xml:space="preserve">Requests</w:t>
      </w:r>
    </w:p>
    <w:tbl>
      <w:tblPr>
        <w:tblW w:type="dxa" w:w="9360"/>
        <w:tblBorders>
          <w:top w:val="single" w:color="D2D2D7" w:sz="4"/>
          <w:left w:val="single" w:color="D2D2D7" w:sz="4"/>
          <w:bottom w:val="single" w:color="D2D2D7" w:sz="4"/>
          <w:right w:val="single" w:color="D2D2D7" w:sz="4"/>
          <w:insideH w:val="single" w:color="D2D2D7" w:sz="4"/>
          <w:insideV w:val="single" w:color="D2D2D7" w:sz="4"/>
        </w:tblBorders>
        <w:tblLayout w:type="fixed"/>
        <w:tblCellMar>
          <w:top w:type="dxa" w:w="80"/>
          <w:left w:type="dxa" w:w="120"/>
          <w:bottom w:type="dxa" w:w="80"/>
          <w:right w:type="dxa" w:w="120"/>
        </w:tblCellMar>
      </w:tblPr>
      <w:tblGrid>
        <w:gridCol w:w="2794"/>
        <w:gridCol w:w="1304"/>
        <w:gridCol w:w="2468"/>
        <w:gridCol w:w="2794"/>
      </w:tblGrid>
      <w:tr>
        <w:trPr>
          <w:cantSplit/>
          <w:tblHeader/>
        </w:trPr>
        <w:tc>
          <w:tcPr>
            <w:tcW w:type="dxa" w:w="2794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Limit</w:t>
            </w:r>
          </w:p>
        </w:tc>
        <w:tc>
          <w:tcPr>
            <w:tcW w:type="dxa" w:w="1304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Value</w:t>
            </w:r>
          </w:p>
        </w:tc>
        <w:tc>
          <w:tcPr>
            <w:tcW w:type="dxa" w:w="2468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Counted per</w:t>
            </w:r>
          </w:p>
        </w:tc>
        <w:tc>
          <w:tcPr>
            <w:tcW w:type="dxa" w:w="2794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What people see</w:t>
            </w:r>
          </w:p>
        </w:tc>
      </w:tr>
      <w:tr>
        <w:trPr>
          <w:cantSplit/>
        </w:trPr>
        <w:tc>
          <w:tcPr>
            <w:tcW w:type="dxa" w:w="2794"/>
          </w:tcPr>
          <w:p>
            <w:pPr>
              <w:spacing w:after="0"/>
            </w:pPr>
            <w:r>
              <w:t xml:space="preserve">Apps and the management console</w:t>
            </w:r>
          </w:p>
        </w:tc>
        <w:tc>
          <w:tcPr>
            <w:tcW w:type="dxa" w:w="1304"/>
          </w:tcPr>
          <w:p>
            <w:pPr>
              <w:spacing w:after="0"/>
            </w:pPr>
            <w:r>
              <w:t xml:space="preserve">100 requests per 5 seconds</w:t>
            </w:r>
          </w:p>
        </w:tc>
        <w:tc>
          <w:tcPr>
            <w:tcW w:type="dxa" w:w="2468"/>
          </w:tcPr>
          <w:p>
            <w:pPr>
              <w:spacing w:after="0"/>
            </w:pPr>
            <w:r>
              <w:t xml:space="preserve">Signed-in user, or network address when not signed in</w:t>
            </w:r>
          </w:p>
        </w:tc>
        <w:tc>
          <w:tcPr>
            <w:tcW w:type="dxa" w:w="2794"/>
          </w:tcPr>
          <w:p>
            <w:pPr>
              <w:spacing w:after="0"/>
            </w:pPr>
            <w:r>
              <w:rPr>
                <w:b/>
                <w:bCs/>
              </w:rPr>
              <w:t xml:space="preserve">Too many requests. Please slow down and try again in a moment.</w:t>
            </w:r>
          </w:p>
        </w:tc>
      </w:tr>
      <w:tr>
        <w:trPr>
          <w:cantSplit/>
        </w:trPr>
        <w:tc>
          <w:tcPr>
            <w:tcW w:type="dxa" w:w="2794"/>
          </w:tcPr>
          <w:p>
            <w:pPr>
              <w:spacing w:after="0"/>
            </w:pPr>
            <w:r>
              <w:t xml:space="preserve">Forgot password, resend invitation, self-registration, send sign-in code</w:t>
            </w:r>
          </w:p>
        </w:tc>
        <w:tc>
          <w:tcPr>
            <w:tcW w:type="dxa" w:w="1304"/>
          </w:tcPr>
          <w:p>
            <w:pPr>
              <w:spacing w:after="0"/>
            </w:pPr>
            <w:r>
              <w:t xml:space="preserve">10 per minute, 100 per hour</w:t>
            </w:r>
          </w:p>
        </w:tc>
        <w:tc>
          <w:tcPr>
            <w:tcW w:type="dxa" w:w="2468"/>
          </w:tcPr>
          <w:p>
            <w:pPr>
              <w:spacing w:after="0"/>
            </w:pPr>
            <w:r>
              <w:t xml:space="preserve">Network address</w:t>
            </w:r>
          </w:p>
        </w:tc>
        <w:tc>
          <w:tcPr>
            <w:tcW w:type="dxa" w:w="2794"/>
          </w:tcPr>
          <w:p>
            <w:pPr>
              <w:spacing w:after="0"/>
            </w:pPr>
            <w:r>
              <w:rPr>
                <w:b/>
                <w:bCs/>
              </w:rPr>
              <w:t xml:space="preserve">Too many requests. Please try again in N second(s).</w:t>
            </w:r>
          </w:p>
        </w:tc>
      </w:tr>
      <w:tr>
        <w:trPr>
          <w:cantSplit/>
        </w:trPr>
        <w:tc>
          <w:tcPr>
            <w:tcW w:type="dxa" w:w="2794"/>
          </w:tcPr>
          <w:p>
            <w:pPr>
              <w:spacing w:after="0"/>
            </w:pPr>
            <w:r>
              <w:t xml:space="preserve">External API and OAuth sign-in</w:t>
            </w:r>
          </w:p>
        </w:tc>
        <w:tc>
          <w:tcPr>
            <w:tcW w:type="dxa" w:w="1304"/>
          </w:tcPr>
          <w:p>
            <w:pPr>
              <w:spacing w:after="0"/>
            </w:pPr>
            <w:r>
              <w:t xml:space="preserve">1,000 requests per 5 seconds</w:t>
            </w:r>
          </w:p>
        </w:tc>
        <w:tc>
          <w:tcPr>
            <w:tcW w:type="dxa" w:w="2468"/>
          </w:tcPr>
          <w:p>
            <w:pPr>
              <w:spacing w:after="0"/>
            </w:pPr>
            <w:r>
              <w:t xml:space="preserve">API token or network address</w:t>
            </w:r>
          </w:p>
        </w:tc>
        <w:tc>
          <w:tcPr>
            <w:tcW w:type="dxa" w:w="2794"/>
          </w:tcPr>
          <w:p>
            <w:pPr>
              <w:spacing w:after="0"/>
            </w:pPr>
            <w:r>
              <w:t xml:space="preserve">HTTP 429 with a Retry-After header</w:t>
            </w:r>
          </w:p>
        </w:tc>
      </w:tr>
    </w:tbl>
    <w:p>
      <w:pPr>
        <w:spacing w:after="0"/>
      </w:pPr>
    </w:p>
    <w:p>
      <w:pPr>
        <w:pStyle w:val="Heading2"/>
      </w:pPr>
      <w:r>
        <w:t xml:space="preserve">Sign-in</w:t>
      </w:r>
    </w:p>
    <w:tbl>
      <w:tblPr>
        <w:tblW w:type="dxa" w:w="9360"/>
        <w:tblBorders>
          <w:top w:val="single" w:color="D2D2D7" w:sz="4"/>
          <w:left w:val="single" w:color="D2D2D7" w:sz="4"/>
          <w:bottom w:val="single" w:color="D2D2D7" w:sz="4"/>
          <w:right w:val="single" w:color="D2D2D7" w:sz="4"/>
          <w:insideH w:val="single" w:color="D2D2D7" w:sz="4"/>
          <w:insideV w:val="single" w:color="D2D2D7" w:sz="4"/>
        </w:tblBorders>
        <w:tblLayout w:type="fixed"/>
        <w:tblCellMar>
          <w:top w:type="dxa" w:w="80"/>
          <w:left w:type="dxa" w:w="120"/>
          <w:bottom w:type="dxa" w:w="80"/>
          <w:right w:type="dxa" w:w="120"/>
        </w:tblCellMar>
      </w:tblPr>
      <w:tblGrid>
        <w:gridCol w:w="2052"/>
        <w:gridCol w:w="3847"/>
        <w:gridCol w:w="3462"/>
      </w:tblGrid>
      <w:tr>
        <w:trPr>
          <w:cantSplit/>
          <w:tblHeader/>
        </w:trPr>
        <w:tc>
          <w:tcPr>
            <w:tcW w:type="dxa" w:w="2052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Limit</w:t>
            </w:r>
          </w:p>
        </w:tc>
        <w:tc>
          <w:tcPr>
            <w:tcW w:type="dxa" w:w="3847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Value</w:t>
            </w:r>
          </w:p>
        </w:tc>
        <w:tc>
          <w:tcPr>
            <w:tcW w:type="dxa" w:w="3462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What people see</w:t>
            </w:r>
          </w:p>
        </w:tc>
      </w:tr>
      <w:tr>
        <w:trPr>
          <w:cantSplit/>
        </w:trPr>
        <w:tc>
          <w:tcPr>
            <w:tcW w:type="dxa" w:w="2052"/>
          </w:tcPr>
          <w:p>
            <w:pPr>
              <w:spacing w:after="0"/>
            </w:pPr>
            <w:r>
              <w:t xml:space="preserve">Wrong passwords before lockout</w:t>
            </w:r>
          </w:p>
        </w:tc>
        <w:tc>
          <w:tcPr>
            <w:tcW w:type="dxa" w:w="3847"/>
          </w:tcPr>
          <w:p>
            <w:pPr>
              <w:spacing w:after="0"/>
            </w:pPr>
            <w:r>
              <w:t xml:space="preserve">Set by your administrator, off unless set. See </w:t>
            </w:r>
            <w:hyperlink w:history="1" r:id="rId9b4psdk63gpky01ltbakd">
              <w:r>
                <w:rPr>
                  <w:rStyle w:val="Hyperlink"/>
                </w:rPr>
                <w:t xml:space="preserve">password policy</w:t>
              </w:r>
            </w:hyperlink>
          </w:p>
        </w:tc>
        <w:tc>
          <w:tcPr>
            <w:tcW w:type="dxa" w:w="3462"/>
          </w:tcPr>
          <w:p>
            <w:pPr>
              <w:spacing w:after="0"/>
            </w:pPr>
            <w:r>
              <w:t xml:space="preserve">The account is locked for the minutes your policy says</w:t>
            </w:r>
          </w:p>
        </w:tc>
      </w:tr>
      <w:tr>
        <w:trPr>
          <w:cantSplit/>
        </w:trPr>
        <w:tc>
          <w:tcPr>
            <w:tcW w:type="dxa" w:w="2052"/>
          </w:tcPr>
          <w:p>
            <w:pPr>
              <w:spacing w:after="0"/>
            </w:pPr>
            <w:r>
              <w:t xml:space="preserve">Wrong sign-in verification codes</w:t>
            </w:r>
          </w:p>
        </w:tc>
        <w:tc>
          <w:tcPr>
            <w:tcW w:type="dxa" w:w="3847"/>
          </w:tcPr>
          <w:p>
            <w:pPr>
              <w:spacing w:after="0"/>
            </w:pPr>
            <w:r>
              <w:t xml:space="preserve">5 attempts, and the code expires after 5 minutes</w:t>
            </w:r>
          </w:p>
        </w:tc>
        <w:tc>
          <w:tcPr>
            <w:tcW w:type="dxa" w:w="3462"/>
          </w:tcPr>
          <w:p>
            <w:pPr>
              <w:spacing w:after="0"/>
            </w:pPr>
            <w:r>
              <w:t xml:space="preserve">Sign in again to get a fresh code</w:t>
            </w:r>
          </w:p>
        </w:tc>
      </w:tr>
      <w:tr>
        <w:trPr>
          <w:cantSplit/>
        </w:trPr>
        <w:tc>
          <w:tcPr>
            <w:tcW w:type="dxa" w:w="2052"/>
          </w:tcPr>
          <w:p>
            <w:pPr>
              <w:spacing w:after="0"/>
            </w:pPr>
            <w:r>
              <w:t xml:space="preserve">Invitation link</w:t>
            </w:r>
          </w:p>
        </w:tc>
        <w:tc>
          <w:tcPr>
            <w:tcW w:type="dxa" w:w="3847"/>
          </w:tcPr>
          <w:p>
            <w:pPr>
              <w:spacing w:after="0"/>
            </w:pPr>
            <w:r>
              <w:t xml:space="preserve">Valid for 72 hours</w:t>
            </w:r>
          </w:p>
        </w:tc>
        <w:tc>
          <w:tcPr>
            <w:tcW w:type="dxa" w:w="3462"/>
          </w:tcPr>
          <w:p>
            <w:pPr>
              <w:spacing w:after="0"/>
            </w:pPr>
            <w:r>
              <w:t xml:space="preserve">The page offers to resend the invitation</w:t>
            </w:r>
          </w:p>
        </w:tc>
      </w:tr>
      <w:tr>
        <w:trPr>
          <w:cantSplit/>
        </w:trPr>
        <w:tc>
          <w:tcPr>
            <w:tcW w:type="dxa" w:w="2052"/>
          </w:tcPr>
          <w:p>
            <w:pPr>
              <w:spacing w:after="0"/>
            </w:pPr>
            <w:r>
              <w:t xml:space="preserve">Password reset link</w:t>
            </w:r>
          </w:p>
        </w:tc>
        <w:tc>
          <w:tcPr>
            <w:tcW w:type="dxa" w:w="3847"/>
          </w:tcPr>
          <w:p>
            <w:pPr>
              <w:spacing w:after="0"/>
            </w:pPr>
            <w:r>
              <w:t xml:space="preserve">Valid for 24 hours</w:t>
            </w:r>
          </w:p>
        </w:tc>
        <w:tc>
          <w:tcPr>
            <w:tcW w:type="dxa" w:w="3462"/>
          </w:tcPr>
          <w:p>
            <w:pPr>
              <w:spacing w:after="0"/>
            </w:pPr>
            <w:r>
              <w:t xml:space="preserve">Request a new reset email</w:t>
            </w:r>
          </w:p>
        </w:tc>
      </w:tr>
    </w:tbl>
    <w:p>
      <w:pPr>
        <w:spacing w:after="0"/>
      </w:pPr>
    </w:p>
    <w:p>
      <w:pPr>
        <w:pStyle w:val="Heading2"/>
      </w:pPr>
      <w:r>
        <w:t xml:space="preserve">Recurring bookings</w:t>
      </w:r>
    </w:p>
    <w:p>
      <w:pPr>
        <w:spacing w:after="160"/>
      </w:pPr>
      <w:r>
        <w:t xml:space="preserve">These are optional administrator-set resource-policy restrictions, available from 4.6.4. They are off until configured. They reject a booking request rather than making it wait; changing them does not remove existing bookings. See </w:t>
      </w:r>
      <w:hyperlink w:history="1" r:id="rIddgfraumdzzbbi6bcio158">
        <w:r>
          <w:rPr>
            <w:rStyle w:val="Hyperlink"/>
          </w:rPr>
          <w:t xml:space="preserve">set up recurring limits</w:t>
        </w:r>
      </w:hyperlink>
      <w:r>
        <w:t xml:space="preserve">.</w:t>
      </w:r>
    </w:p>
    <w:tbl>
      <w:tblPr>
        <w:tblW w:type="dxa" w:w="9360"/>
        <w:tblBorders>
          <w:top w:val="single" w:color="D2D2D7" w:sz="4"/>
          <w:left w:val="single" w:color="D2D2D7" w:sz="4"/>
          <w:bottom w:val="single" w:color="D2D2D7" w:sz="4"/>
          <w:right w:val="single" w:color="D2D2D7" w:sz="4"/>
          <w:insideH w:val="single" w:color="D2D2D7" w:sz="4"/>
          <w:insideV w:val="single" w:color="D2D2D7" w:sz="4"/>
        </w:tblBorders>
        <w:tblLayout w:type="fixed"/>
        <w:tblCellMar>
          <w:top w:type="dxa" w:w="80"/>
          <w:left w:type="dxa" w:w="120"/>
          <w:bottom w:type="dxa" w:w="80"/>
          <w:right w:type="dxa" w:w="120"/>
        </w:tblCellMar>
      </w:tblPr>
      <w:tblGrid>
        <w:gridCol w:w="1299"/>
        <w:gridCol w:w="2687"/>
        <w:gridCol w:w="2687"/>
        <w:gridCol w:w="2687"/>
      </w:tblGrid>
      <w:tr>
        <w:trPr>
          <w:cantSplit/>
          <w:tblHeader/>
        </w:trPr>
        <w:tc>
          <w:tcPr>
            <w:tcW w:type="dxa" w:w="1299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Limit</w:t>
            </w:r>
          </w:p>
        </w:tc>
        <w:tc>
          <w:tcPr>
            <w:tcW w:type="dxa" w:w="2687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Value</w:t>
            </w:r>
          </w:p>
        </w:tc>
        <w:tc>
          <w:tcPr>
            <w:tcW w:type="dxa" w:w="2687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Counted per</w:t>
            </w:r>
          </w:p>
        </w:tc>
        <w:tc>
          <w:tcPr>
            <w:tcW w:type="dxa" w:w="2687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What people see</w:t>
            </w:r>
          </w:p>
        </w:tc>
      </w:tr>
      <w:tr>
        <w:trPr>
          <w:cantSplit/>
        </w:trPr>
        <w:tc>
          <w:tcPr>
            <w:tcW w:type="dxa" w:w="1299"/>
          </w:tcPr>
          <w:p>
            <w:pPr>
              <w:spacing w:after="0"/>
            </w:pPr>
            <w:r>
              <w:t xml:space="preserve">Recurring-series span</w:t>
            </w:r>
          </w:p>
        </w:tc>
        <w:tc>
          <w:tcPr>
            <w:tcW w:type="dxa" w:w="2687"/>
          </w:tcPr>
          <w:p>
            <w:pPr>
              <w:spacing w:after="0"/>
            </w:pPr>
            <w:r>
              <w:t xml:space="preserve">Positive whole calendar days chosen on the effective policy; off until enabled</w:t>
            </w:r>
          </w:p>
        </w:tc>
        <w:tc>
          <w:tcPr>
            <w:tcW w:type="dxa" w:w="2687"/>
          </w:tcPr>
          <w:p>
            <w:pPr>
              <w:spacing w:after="0"/>
            </w:pPr>
            <w:r>
              <w:t xml:space="preserve">Current series start to final actual occurrence end, in the booking time zone</w:t>
            </w:r>
          </w:p>
        </w:tc>
        <w:tc>
          <w:tcPr>
            <w:tcW w:type="dxa" w:w="2687"/>
          </w:tcPr>
          <w:p>
            <w:pPr>
              <w:spacing w:after="0"/>
            </w:pPr>
            <w:r>
              <w:rPr>
                <w:b/>
                <w:bCs/>
              </w:rPr>
              <w:t xml:space="preserve">[Resource]: The recurring series cannot span more than [days] days.</w:t>
            </w:r>
            <w:r>
              <w:t xml:space="preserve"> An endless series shows </w:t>
            </w:r>
            <w:r>
              <w:rPr>
                <w:b/>
                <w:bCs/>
              </w:rPr>
              <w:t xml:space="preserve">[Resource]: Choose an end date or occurrence count for the recurring series.</w:t>
            </w:r>
          </w:p>
        </w:tc>
      </w:tr>
      <w:tr>
        <w:trPr>
          <w:cantSplit/>
        </w:trPr>
        <w:tc>
          <w:tcPr>
            <w:tcW w:type="dxa" w:w="1299"/>
          </w:tcPr>
          <w:p>
            <w:pPr>
              <w:spacing w:after="0"/>
            </w:pPr>
            <w:r>
              <w:t xml:space="preserve">Recurring-occurrence duration</w:t>
            </w:r>
          </w:p>
        </w:tc>
        <w:tc>
          <w:tcPr>
            <w:tcW w:type="dxa" w:w="2687"/>
          </w:tcPr>
          <w:p>
            <w:pPr>
              <w:spacing w:after="0"/>
            </w:pPr>
            <w:r>
              <w:t xml:space="preserve">Positive whole minutes chosen on the effective policy; off until enabled</w:t>
            </w:r>
          </w:p>
        </w:tc>
        <w:tc>
          <w:tcPr>
            <w:tcW w:type="dxa" w:w="2687"/>
          </w:tcPr>
          <w:p>
            <w:pPr>
              <w:spacing w:after="0"/>
            </w:pPr>
            <w:r>
              <w:t xml:space="preserve">Each recurring occurrence, including individually edited occurrences; ordinary duration limits also apply</w:t>
            </w:r>
          </w:p>
        </w:tc>
        <w:tc>
          <w:tcPr>
            <w:tcW w:type="dxa" w:w="2687"/>
          </w:tcPr>
          <w:p>
            <w:pPr>
              <w:spacing w:after="0"/>
            </w:pPr>
            <w:r>
              <w:rPr>
                <w:b/>
                <w:bCs/>
              </w:rPr>
              <w:t xml:space="preserve">[Resource]: Each recurring occurrence cannot exceed [minutes] minutes.</w:t>
            </w:r>
          </w:p>
        </w:tc>
      </w:tr>
    </w:tbl>
    <w:p>
      <w:pPr>
        <w:spacing w:after="0"/>
      </w:pPr>
    </w:p>
    <w:p>
      <w:pPr>
        <w:pStyle w:val="Heading2"/>
      </w:pPr>
      <w:r>
        <w:t xml:space="preserve">Other limits</w:t>
      </w:r>
    </w:p>
    <w:tbl>
      <w:tblPr>
        <w:tblW w:type="dxa" w:w="9360"/>
        <w:tblBorders>
          <w:top w:val="single" w:color="D2D2D7" w:sz="4"/>
          <w:left w:val="single" w:color="D2D2D7" w:sz="4"/>
          <w:bottom w:val="single" w:color="D2D2D7" w:sz="4"/>
          <w:right w:val="single" w:color="D2D2D7" w:sz="4"/>
          <w:insideH w:val="single" w:color="D2D2D7" w:sz="4"/>
          <w:insideV w:val="single" w:color="D2D2D7" w:sz="4"/>
        </w:tblBorders>
        <w:tblLayout w:type="fixed"/>
        <w:tblCellMar>
          <w:top w:type="dxa" w:w="80"/>
          <w:left w:type="dxa" w:w="120"/>
          <w:bottom w:type="dxa" w:w="80"/>
          <w:right w:type="dxa" w:w="120"/>
        </w:tblCellMar>
      </w:tblPr>
      <w:tblGrid>
        <w:gridCol w:w="2868"/>
        <w:gridCol w:w="3246"/>
        <w:gridCol w:w="3246"/>
      </w:tblGrid>
      <w:tr>
        <w:trPr>
          <w:cantSplit/>
          <w:tblHeader/>
        </w:trPr>
        <w:tc>
          <w:tcPr>
            <w:tcW w:type="dxa" w:w="2868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Area</w:t>
            </w:r>
          </w:p>
        </w:tc>
        <w:tc>
          <w:tcPr>
            <w:tcW w:type="dxa" w:w="3246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Limit</w:t>
            </w:r>
          </w:p>
        </w:tc>
        <w:tc>
          <w:tcPr>
            <w:tcW w:type="dxa" w:w="3246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What people see</w:t>
            </w:r>
          </w:p>
        </w:tc>
      </w:tr>
      <w:tr>
        <w:trPr>
          <w:cantSplit/>
        </w:trPr>
        <w:tc>
          <w:tcPr>
            <w:tcW w:type="dxa" w:w="2868"/>
          </w:tcPr>
          <w:p>
            <w:pPr>
              <w:spacing w:after="0"/>
            </w:pPr>
            <w:r>
              <w:t xml:space="preserve">Public booking attachments supplied by administrators</w:t>
            </w:r>
          </w:p>
        </w:tc>
        <w:tc>
          <w:tcPr>
            <w:tcW w:type="dxa" w:w="3246"/>
          </w:tcPr>
          <w:p>
            <w:pPr>
              <w:spacing w:after="0"/>
            </w:pPr>
            <w:r>
              <w:t xml:space="preserve">PDF, JPEG or PNG; 10 MB per file, 10 files per resource on each page</w:t>
            </w:r>
          </w:p>
        </w:tc>
        <w:tc>
          <w:tcPr>
            <w:tcW w:type="dxa" w:w="3246"/>
          </w:tcPr>
          <w:p>
            <w:pPr>
              <w:spacing w:after="0"/>
            </w:pPr>
            <w:r>
              <w:t xml:space="preserve">Upload is disabled at the file-count limit. Unsupported or oversized files show </w:t>
            </w:r>
            <w:r>
              <w:rPr>
                <w:b/>
                <w:bCs/>
              </w:rPr>
              <w:t xml:space="preserve">Upload failed. Use PDF, JPEG or PNG up to 10 MB.</w:t>
            </w:r>
          </w:p>
        </w:tc>
      </w:tr>
      <w:tr>
        <w:trPr>
          <w:cantSplit/>
        </w:trPr>
        <w:tc>
          <w:tcPr>
            <w:tcW w:type="dxa" w:w="2868"/>
          </w:tcPr>
          <w:p>
            <w:pPr>
              <w:spacing w:after="0"/>
            </w:pPr>
            <w:r>
              <w:t xml:space="preserve">Public booking types in the page editor</w:t>
            </w:r>
          </w:p>
        </w:tc>
        <w:tc>
          <w:tcPr>
            <w:tcW w:type="dxa" w:w="3246"/>
          </w:tcPr>
          <w:p>
            <w:pPr>
              <w:spacing w:after="0"/>
            </w:pPr>
            <w:r>
              <w:t xml:space="preserve">100 types per page</w:t>
            </w:r>
          </w:p>
        </w:tc>
        <w:tc>
          <w:tcPr>
            <w:tcW w:type="dxa" w:w="3246"/>
          </w:tcPr>
          <w:p>
            <w:pPr>
              <w:spacing w:after="0"/>
            </w:pPr>
            <w:r>
              <w:rPr>
                <w:b/>
                <w:bCs/>
              </w:rPr>
              <w:t xml:space="preserve">Add public booking type</w:t>
            </w:r>
            <w:r>
              <w:t xml:space="preserve"> is disabled at the limit; existing types remain editable</w:t>
            </w:r>
          </w:p>
        </w:tc>
      </w:tr>
      <w:tr>
        <w:trPr>
          <w:cantSplit/>
        </w:trPr>
        <w:tc>
          <w:tcPr>
            <w:tcW w:type="dxa" w:w="2868"/>
          </w:tcPr>
          <w:p>
            <w:pPr>
              <w:spacing w:after="0"/>
            </w:pPr>
            <w:r>
              <w:t xml:space="preserve">Free subscription, daily actions</w:t>
            </w:r>
          </w:p>
        </w:tc>
        <w:tc>
          <w:tcPr>
            <w:tcW w:type="dxa" w:w="3246"/>
          </w:tcPr>
          <w:p>
            <w:pPr>
              <w:spacing w:after="0"/>
            </w:pPr>
            <w:r>
              <w:t xml:space="preserve">Bookings, visits, service requests, tickets, parcels, events, announcements, polls, workflows and new users each have a daily limit set by your subscription</w:t>
            </w:r>
          </w:p>
        </w:tc>
        <w:tc>
          <w:tcPr>
            <w:tcW w:type="dxa" w:w="3246"/>
          </w:tcPr>
          <w:p>
            <w:pPr>
              <w:spacing w:after="0"/>
            </w:pPr>
            <w:r>
              <w:t xml:space="preserve">The action is refused until the 24-hour window frees up</w:t>
            </w:r>
          </w:p>
        </w:tc>
      </w:tr>
      <w:tr>
        <w:trPr>
          <w:cantSplit/>
        </w:trPr>
        <w:tc>
          <w:tcPr>
            <w:tcW w:type="dxa" w:w="2868"/>
          </w:tcPr>
          <w:p>
            <w:pPr>
              <w:spacing w:after="0"/>
            </w:pPr>
            <w:r>
              <w:t xml:space="preserve">Guest booking page</w:t>
            </w:r>
          </w:p>
        </w:tc>
        <w:tc>
          <w:tcPr>
            <w:tcW w:type="dxa" w:w="3246"/>
          </w:tcPr>
          <w:p>
            <w:pPr>
              <w:spacing w:after="0"/>
            </w:pPr>
            <w:r>
              <w:t xml:space="preserve">60 bookings per hour per network address, 2,000 per page per day. Guest-uploaded payment proof up to 5 MB each</w:t>
            </w:r>
          </w:p>
        </w:tc>
        <w:tc>
          <w:tcPr>
            <w:tcW w:type="dxa" w:w="3246"/>
          </w:tcPr>
          <w:p>
            <w:pPr>
              <w:spacing w:after="0"/>
            </w:pPr>
            <w:r>
              <w:t xml:space="preserve">Too many requests</w:t>
            </w:r>
          </w:p>
        </w:tc>
      </w:tr>
      <w:tr>
        <w:trPr>
          <w:cantSplit/>
        </w:trPr>
        <w:tc>
          <w:tcPr>
            <w:tcW w:type="dxa" w:w="2868"/>
          </w:tcPr>
          <w:p>
            <w:pPr>
              <w:spacing w:after="0"/>
            </w:pPr>
            <w:r>
              <w:t xml:space="preserve">Guest booking email code</w:t>
            </w:r>
          </w:p>
        </w:tc>
        <w:tc>
          <w:tcPr>
            <w:tcW w:type="dxa" w:w="3246"/>
          </w:tcPr>
          <w:p>
            <w:pPr>
              <w:spacing w:after="0"/>
            </w:pPr>
            <w:r>
              <w:t xml:space="preserve">1 per minute and 5 per hour for each address</w:t>
            </w:r>
          </w:p>
        </w:tc>
        <w:tc>
          <w:tcPr>
            <w:tcW w:type="dxa" w:w="3246"/>
          </w:tcPr>
          <w:p>
            <w:pPr>
              <w:spacing w:after="0"/>
            </w:pPr>
            <w:r>
              <w:t xml:space="preserve">No new code is sent; the last one still works</w:t>
            </w:r>
          </w:p>
        </w:tc>
      </w:tr>
      <w:tr>
        <w:trPr>
          <w:cantSplit/>
        </w:trPr>
        <w:tc>
          <w:tcPr>
            <w:tcW w:type="dxa" w:w="2868"/>
          </w:tcPr>
          <w:p>
            <w:pPr>
              <w:spacing w:after="0"/>
            </w:pPr>
            <w:r>
              <w:t xml:space="preserve">Visitor check-in code resend</w:t>
            </w:r>
          </w:p>
        </w:tc>
        <w:tc>
          <w:tcPr>
            <w:tcW w:type="dxa" w:w="3246"/>
          </w:tcPr>
          <w:p>
            <w:pPr>
              <w:spacing w:after="0"/>
            </w:pPr>
            <w:r>
              <w:t xml:space="preserve">3 per 24 hours for each badge, at most 1 per minute</w:t>
            </w:r>
          </w:p>
        </w:tc>
        <w:tc>
          <w:tcPr>
            <w:tcW w:type="dxa" w:w="3246"/>
          </w:tcPr>
          <w:p>
            <w:pPr>
              <w:spacing w:after="0"/>
            </w:pPr>
            <w:r>
              <w:t xml:space="preserve">No new code is sent</w:t>
            </w:r>
          </w:p>
        </w:tc>
      </w:tr>
      <w:tr>
        <w:trPr>
          <w:cantSplit/>
        </w:trPr>
        <w:tc>
          <w:tcPr>
            <w:tcW w:type="dxa" w:w="2868"/>
          </w:tcPr>
          <w:p>
            <w:pPr>
              <w:spacing w:after="0"/>
            </w:pPr>
            <w:r>
              <w:t xml:space="preserve">Exporting logs and lists</w:t>
            </w:r>
          </w:p>
        </w:tc>
        <w:tc>
          <w:tcPr>
            <w:tcW w:type="dxa" w:w="3246"/>
          </w:tcPr>
          <w:p>
            <w:pPr>
              <w:spacing w:after="0"/>
            </w:pPr>
            <w:r>
              <w:t xml:space="preserve">50,000 rows per export</w:t>
            </w:r>
          </w:p>
        </w:tc>
        <w:tc>
          <w:tcPr>
            <w:tcW w:type="dxa" w:w="3246"/>
          </w:tcPr>
          <w:p>
            <w:pPr>
              <w:spacing w:after="0"/>
            </w:pPr>
            <w:r>
              <w:t xml:space="preserve">Narrow the date range or filters and export again</w:t>
            </w:r>
          </w:p>
        </w:tc>
      </w:tr>
    </w:tbl>
    <w:p>
      <w:pPr>
        <w:spacing w:after="0"/>
      </w:pPr>
    </w:p>
    <w:p>
      <w:pPr>
        <w:spacing w:after="160"/>
      </w:pPr>
      <w:r>
        <w:rPr>
          <w:b/>
          <w:bCs/>
        </w:rPr>
        <w:t xml:space="preserve">Raising a limit:</w:t>
      </w:r>
      <w:r>
        <w:t xml:space="preserve">
Email and request limits are set for the whole service. If a migration or an
integration needs more for a short time, contact Offision support.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decimal"/>
      <w:lvlText w:val="%1."/>
      <w:lvlJc w:val="start"/>
      <w:pPr>
        <w:ind w:left="720" w:hanging="360"/>
      </w:pPr>
    </w:lvl>
    <w:lvl w:ilvl="1" w15:tentative="1">
      <w:start w:val="1"/>
      <w:numFmt w:val="decimal"/>
      <w:lvlText w:val="%2."/>
      <w:lvlJc w:val="start"/>
      <w:pPr>
        <w:ind w:left="1440" w:hanging="360"/>
      </w:pPr>
    </w:lvl>
    <w:lvl w:ilvl="2" w15:tentative="1">
      <w:start w:val="1"/>
      <w:numFmt w:val="decimal"/>
      <w:lvlText w:val="%3."/>
      <w:lvlJc w:val="start"/>
      <w:pPr>
        <w:ind w:left="2160" w:hanging="360"/>
      </w:pPr>
    </w:lvl>
    <w:lvl w:ilvl="3" w15:tentative="1">
      <w:start w:val="1"/>
      <w:numFmt w:val="decimal"/>
      <w:lvlText w:val="%4."/>
      <w:lvlJc w:val="start"/>
      <w:pPr>
        <w:ind w:left="28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/>
        <w:color w:val="1D1D1F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pPr>
      <w:spacing w:after="120"/>
    </w:pPr>
    <w:rPr>
      <w:rFonts w:ascii="Calibri" w:eastAsia="Calibri" w:hAnsi="Calibri"/>
      <w:b/>
      <w:bCs/>
      <w:color w:val="1D1D1F"/>
      <w:sz w:val="48"/>
      <w:szCs w:val="48"/>
    </w:rPr>
  </w:style>
  <w:style w:type="paragraph" w:styleId="Heading1">
    <w:name w:val="Heading 1"/>
    <w:basedOn w:val="Normal"/>
    <w:next w:val="Normal"/>
    <w:qFormat/>
    <w:pPr>
      <w:spacing w:after="120" w:before="400"/>
    </w:pPr>
    <w:rPr>
      <w:rFonts w:ascii="Calibri" w:eastAsia="Calibri" w:hAnsi="Calibri"/>
      <w:b/>
      <w:bCs/>
      <w:color w:val="1D1D1F"/>
      <w:sz w:val="36"/>
      <w:szCs w:val="36"/>
    </w:rPr>
  </w:style>
  <w:style w:type="paragraph" w:styleId="Heading2">
    <w:name w:val="Heading 2"/>
    <w:basedOn w:val="Normal"/>
    <w:next w:val="Normal"/>
    <w:qFormat/>
    <w:pPr>
      <w:spacing w:after="120" w:before="360"/>
    </w:pPr>
    <w:rPr>
      <w:rFonts w:ascii="Calibri" w:eastAsia="Calibri" w:hAnsi="Calibri"/>
      <w:b/>
      <w:bCs/>
      <w:color w:val="1D1D1F"/>
      <w:sz w:val="30"/>
      <w:szCs w:val="30"/>
    </w:rPr>
  </w:style>
  <w:style w:type="paragraph" w:styleId="Heading3">
    <w:name w:val="Heading 3"/>
    <w:basedOn w:val="Normal"/>
    <w:next w:val="Normal"/>
    <w:qFormat/>
    <w:pPr>
      <w:spacing w:after="120" w:before="280"/>
    </w:pPr>
    <w:rPr>
      <w:rFonts w:ascii="Calibri" w:eastAsia="Calibri" w:hAnsi="Calibri"/>
      <w:b/>
      <w:bCs/>
      <w:color w:val="1D1D1F"/>
      <w:sz w:val="26"/>
      <w:szCs w:val="26"/>
    </w:rPr>
  </w:style>
  <w:style w:type="paragraph" w:styleId="Heading4">
    <w:name w:val="Heading 4"/>
    <w:basedOn w:val="Normal"/>
    <w:next w:val="Normal"/>
    <w:qFormat/>
    <w:pPr>
      <w:spacing w:after="120" w:before="240"/>
    </w:pPr>
    <w:rPr>
      <w:rFonts w:ascii="Calibri" w:eastAsia="Calibri" w:hAnsi="Calibri"/>
      <w:b/>
      <w:bCs/>
      <w:color w:val="1D1D1F"/>
      <w:sz w:val="22"/>
      <w:szCs w:val="22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cenefc4jnd9civaohpaqj" Type="http://schemas.openxmlformats.org/officeDocument/2006/relationships/hyperlink" Target="https://offision.com/help/en/system/limits-offision-applies/" TargetMode="External"/><Relationship Id="rIdxplkr_ywfceqp4lsdgqtx" Type="http://schemas.openxmlformats.org/officeDocument/2006/relationships/hyperlink" Target="../what-your-licence-covers/" TargetMode="External"/><Relationship Id="rIdwrapsjtsasod3khwz7vft" Type="http://schemas.openxmlformats.org/officeDocument/2006/relationships/hyperlink" Target="../see-which-emails-were-handed-over/" TargetMode="External"/><Relationship Id="rId9b4psdk63gpky01ltbakd" Type="http://schemas.openxmlformats.org/officeDocument/2006/relationships/hyperlink" Target="../../directory/password-policy-reference/" TargetMode="External"/><Relationship Id="rIddgfraumdzzbbi6bcio158" Type="http://schemas.openxmlformats.org/officeDocument/2006/relationships/hyperlink" Target="/en/booking/allow-all-day-recurring-and-cross-day-bookings/#recurring-limits" TargetMode="External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The limits Offision applies, and what people see at each one</dc:title>
  <dc:creator>Offision</dc:creator>
  <cp:lastModifiedBy>Un-named</cp:lastModifiedBy>
  <cp:revision>1</cp:revision>
  <dcterms:created xsi:type="dcterms:W3CDTF">2026-10-31T05:05:00.530Z</dcterms:created>
  <dcterms:modified xsi:type="dcterms:W3CDTF">2026-10-31T05:05:00.530Z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