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Milesight sensors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Add the gateway in Offision, then copy four addresses and one token into the gateway's own web console — about fifteen minutes, plus a wait for the first sensor to report.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ipuewyahuxynzrngzr7rm">
        <w:r>
          <w:rPr>
            <w:rStyle w:val="Hyperlink"/>
            <w:color w:val="6E6E73"/>
            <w:sz w:val="18"/>
            <w:szCs w:val="18"/>
          </w:rPr>
          <w:t xml:space="preserve">https://offision.com/help/en/integrations/connect-milesight-sensors/</w:t>
        </w:r>
      </w:hyperlink>
    </w:p>
    <w:p>
      <w:pPr>
        <w:spacing w:after="160"/>
      </w:pPr>
      <w:r>
        <w:t xml:space="preserve">Offision never goes looking for the gateway — the gateway is told where to send
its readings. So the work splits in two: add the gateway in Offision to get an
address and a token, then enter both in the gateway's own console.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This takes two kinds of access, and often two people. You need an </w:t>
      </w:r>
      <w:r>
        <w:rPr>
          <w:b/>
          <w:bCs/>
        </w:rPr>
        <w:t xml:space="preserve">Offision</w:t>
      </w:r>
      <w:r>
        <w:t xml:space="preserve">
account that can manage devices, and a sign-in to the </w:t>
      </w:r>
      <w:r>
        <w:rPr>
          <w:b/>
          <w:bCs/>
        </w:rPr>
        <w:t xml:space="preserve">gateway's own web
console</w:t>
      </w:r>
      <w:r>
        <w:t xml:space="preserve"> from a computer on the same network as the gateway. They are separate
systems with separate passwords — an Offision account will not open the gateway.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gateway's address on your network, and its own console sign-in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Gateway firmware </w:t>
      </w:r>
      <w:r>
        <w:rPr>
          <w:b/>
          <w:bCs/>
        </w:rPr>
        <w:t xml:space="preserve">60.0.0.50 or newer</w:t>
      </w:r>
      <w:r>
        <w:t xml:space="preserve"> — </w:t>
      </w:r>
      <w:hyperlink w:history="1" r:id="rIdoh_smnukkzqsw9rzotvjk">
        <w:r>
          <w:rPr>
            <w:rStyle w:val="Hyperlink"/>
          </w:rPr>
          <w:t xml:space="preserve">and why it has to be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Each sensor already joined to the gateway and decoding its model — both done
in Milesight's tools, before Offision is involved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About fifteen minutes, then a wait for the first sensor to report</w:t>
      </w:r>
    </w:p>
    <w:p>
      <w:pPr>
        <w:pStyle w:val="Heading2"/>
      </w:pPr>
      <w:r>
        <w:t xml:space="preserve">1. Add the gateway in Offision</w:t>
      </w:r>
    </w:p>
    <w:p>
      <w:pPr>
        <w:spacing w:after="160"/>
      </w:pPr>
      <w:r>
        <w:t xml:space="preserve">Open the marketplace and choose the </w:t>
      </w:r>
      <w:r>
        <w:rPr>
          <w:b/>
          <w:bCs/>
        </w:rPr>
        <w:t xml:space="preserve">Milesight</w:t>
      </w:r>
      <w:r>
        <w:t xml:space="preserve"> tile.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71775"/>
            <wp:effectExtent t="0" r="0" b="0" l="0"/>
            <wp:docPr id="1" name="milesight-marketplace-tile" descr="The marketplace, with the Milesight tile." title="The marketplace, with the Milesight t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marketplace, with the Milesight tile.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Add Milesight gateway</w:t>
      </w:r>
      <w:r>
        <w:t xml:space="preserve">. The first step, </w:t>
      </w:r>
      <w:r>
        <w:rPr>
          <w:b/>
          <w:bCs/>
        </w:rPr>
        <w:t xml:space="preserve">Details</w:t>
      </w:r>
      <w:r>
        <w:t xml:space="preserve">, asks for three
things: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27"/>
        <w:gridCol w:w="6933"/>
      </w:tblGrid>
      <w:tr>
        <w:trPr>
          <w:cantSplit/>
          <w:tblHeader/>
        </w:trPr>
        <w:tc>
          <w:tcPr>
            <w:tcW w:type="dxa" w:w="24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69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to enter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What this gateway should be called in Offision — where it is, usually. </w:t>
            </w:r>
            <w:r>
              <w:rPr>
                <w:i/>
                <w:iCs/>
              </w:rPr>
              <w:t xml:space="preserve">Level 3 East</w:t>
            </w:r>
            <w:r>
              <w:t xml:space="preserve"> tells you more than </w:t>
            </w:r>
            <w:r>
              <w:rPr>
                <w:i/>
                <w:iCs/>
              </w:rPr>
              <w:t xml:space="preserve">Gateway 1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Branch management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Which part of the company owns the sensors on it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API token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The token the gateway will authenticate with. If there is none yet, </w:t>
            </w:r>
            <w:r>
              <w:rPr>
                <w:b/>
                <w:bCs/>
              </w:rPr>
              <w:t xml:space="preserve">Create Milesight token</w:t>
            </w:r>
            <w:r>
              <w:t xml:space="preserve"> makes one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ilesight-wizard-details" descr="Step one: what to call the gateway, and the token it will authenticate with." title="Step one: what to call the gateway, and the token it will authenticate wi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Step one: what to call the gateway, and the token it will authenticate with.</w:t>
      </w:r>
    </w:p>
    <w:p>
      <w:pPr>
        <w:spacing w:after="160"/>
      </w:pPr>
      <w:r>
        <w:t xml:space="preserve">Move on to </w:t>
      </w:r>
      <w:r>
        <w:rPr>
          <w:b/>
          <w:bCs/>
        </w:rPr>
        <w:t xml:space="preserve">Connect</w:t>
      </w:r>
      <w:r>
        <w:t xml:space="preserve">. It is a copy of the page you are about to fill in on the
gateway, with the four addresses and the token ready to copy. Leave it open —
the rest of this article is that page.</w:t>
      </w:r>
    </w:p>
    <w:p>
      <w:pPr>
        <w:spacing w:after="160"/>
      </w:pPr>
      <w:r>
        <w:rPr>
          <w:b/>
          <w:bCs/>
        </w:rPr>
        <w:t xml:space="preserve">The token is readable later:</w:t>
      </w:r>
      <w:r>
        <w:t xml:space="preserve">
Reveal and copy it again any time from the gateway's </w:t>
      </w:r>
      <w:r>
        <w:rPr>
          <w:b/>
          <w:bCs/>
        </w:rPr>
        <w:t xml:space="preserve">Setup</w:t>
      </w:r>
      <w:r>
        <w:t xml:space="preserve"> tab — a token
that scrolled away is not a lost token.</w:t>
      </w:r>
    </w:p>
    <w:p>
      <w:pPr>
        <w:pStyle w:val="Heading2"/>
      </w:pPr>
      <w:r>
        <w:t xml:space="preserve">2. Open the gateway's own console</w:t>
      </w:r>
    </w:p>
    <w:p>
      <w:pPr>
        <w:spacing w:after="160"/>
      </w:pPr>
      <w:r>
        <w:t xml:space="preserve">Everything from here to the end of step 4 happens in </w:t>
      </w:r>
      <w:r>
        <w:rPr>
          <w:b/>
          <w:bCs/>
        </w:rPr>
        <w:t xml:space="preserve">Milesight's</w:t>
      </w:r>
      <w:r>
        <w:t xml:space="preserve"> interface,
not Offision's.</w:t>
      </w:r>
    </w:p>
    <w:p>
      <w:pPr>
        <w:spacing w:after="160"/>
      </w:pPr>
      <w:r>
        <w:t xml:space="preserve">Offision does not install, update or configure the gateway, and your Offision
sign-in does not work there. If the console asks for a password nobody has, ask
whoever commissioned the hardware — not Offision support.</w:t>
      </w:r>
    </w:p>
    <w:p>
      <w:pPr>
        <w:spacing w:after="160"/>
      </w:pPr>
      <w:r>
        <w:t xml:space="preserve">Open a browser </w:t>
      </w:r>
      <w:r>
        <w:rPr>
          <w:b/>
          <w:bCs/>
        </w:rPr>
        <w:t xml:space="preserve">on the same network as the gateway</w:t>
      </w:r>
      <w:r>
        <w:t xml:space="preserve"> and go to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</w:t>
      </w:r>
      <w:r>
        <w:t xml:space="preserve">
followed by the gateway's address. Three ways to find it: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shows it on the </w:t>
      </w:r>
      <w:r>
        <w:rPr>
          <w:b/>
          <w:bCs/>
        </w:rPr>
        <w:t xml:space="preserve">Connect</w:t>
      </w:r>
      <w:r>
        <w:t xml:space="preserve"> step once the gateway has reported one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It is on the label on the device itself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Otherwise, whoever runs your network can read it from the router's device list</w:t>
      </w:r>
    </w:p>
    <w:p>
      <w:pPr>
        <w:spacing w:after="160"/>
      </w:pPr>
      <w:r>
        <w:t xml:space="preserve">Sign in with the gateway's own credentials, then find </w:t>
      </w:r>
      <w:r>
        <w:rPr>
          <w:b/>
          <w:bCs/>
        </w:rPr>
        <w:t xml:space="preserve">Network Server</w:t>
      </w:r>
      <w:r>
        <w:t xml:space="preserve"> in the
menu and open </w:t>
      </w:r>
      <w:r>
        <w:rPr>
          <w:b/>
          <w:bCs/>
        </w:rPr>
        <w:t xml:space="preserve">Applications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Screens for reference only:</w:t>
      </w:r>
      <w:r>
        <w:t xml:space="preserve">
The screens below come from one Milesight firmware version. Yours may be laid
out differently — go by the field names rather than by the picture.</w:t>
      </w:r>
    </w:p>
    <w:p>
      <w:pPr>
        <w:pStyle w:val="Heading2"/>
      </w:pPr>
      <w:r>
        <w:t xml:space="preserve">3. Turn Metadata Details on</w:t>
      </w:r>
    </w:p>
    <w:p>
      <w:pPr>
        <w:spacing w:after="160"/>
      </w:pPr>
      <w:r>
        <w:t xml:space="preserve">Open the application your sensors report to and find </w:t>
      </w:r>
      <w:r>
        <w:rPr>
          <w:b/>
          <w:bCs/>
        </w:rPr>
        <w:t xml:space="preserve">Metadata</w:t>
      </w:r>
      <w:r>
        <w:t xml:space="preserve">. Switch it on,
and under </w:t>
      </w:r>
      <w:r>
        <w:rPr>
          <w:b/>
          <w:bCs/>
        </w:rPr>
        <w:t xml:space="preserve">Metadata Details</w:t>
      </w:r>
      <w:r>
        <w:t xml:space="preserve"> tick: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devEUI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deviceName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applicationID</w:t>
      </w:r>
    </w:p>
    <w:p>
      <w:pPr>
        <w:spacing w:after="160"/>
      </w:pPr>
      <w:r>
        <w:t xml:space="preserve">Leave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gatewayTime</w:t>
      </w:r>
      <w:r>
        <w:t xml:space="preserve"> and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cellularIP</w:t>
      </w:r>
      <w:r>
        <w:t xml:space="preserve"> clear — Offision ignores them.</w:t>
      </w:r>
    </w:p>
    <w:p>
      <w:pPr>
        <w:spacing w:after="160"/>
      </w:pPr>
      <w:r>
        <w:rPr>
          <w:b/>
          <w:bCs/>
        </w:rPr>
        <w:t xml:space="preserve">devEUI is the one that cannot be skipped.</w:t>
      </w:r>
      <w:r>
        <w:t xml:space="preserve"> It is the sensor's permanent
serial number, and the only thing in the message saying which sensor a reading
came from. Without it every sensor looks alike and Offision drops them all.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885825"/>
            <wp:effectExtent t="0" r="0" b="0" l="0"/>
            <wp:docPr id="1" name="milesight-console-metadata" descr="Network Server › Applications, with Metadata on and the three details ticked." title="Network Server › Applications, with Metadata on and the three details tic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Network Server › Applications, with Metadata on and the three details ticked.</w:t>
      </w:r>
    </w:p>
    <w:p>
      <w:pPr>
        <w:spacing w:after="160"/>
      </w:pPr>
      <w:r>
        <w:t xml:space="preserve">If there is no </w:t>
      </w:r>
      <w:r>
        <w:rPr>
          <w:b/>
          <w:bCs/>
        </w:rPr>
        <w:t xml:space="preserve">Metadata Details</w:t>
      </w:r>
      <w:r>
        <w:t xml:space="preserve"> row on this page at all, the firmware is too
old. Upgrade the gateway; there is no way around it.</w:t>
      </w:r>
    </w:p>
    <w:p>
      <w:pPr>
        <w:pStyle w:val="Heading2"/>
      </w:pPr>
      <w:r>
        <w:t xml:space="preserve">4. Point Data Transmission at Offision</w:t>
      </w:r>
    </w:p>
    <w:p>
      <w:pPr>
        <w:spacing w:after="160"/>
      </w:pPr>
      <w:r>
        <w:t xml:space="preserve">Still in the same application, find </w:t>
      </w:r>
      <w:r>
        <w:rPr>
          <w:b/>
          <w:bCs/>
        </w:rPr>
        <w:t xml:space="preserve">Data Transmission</w:t>
      </w:r>
      <w:r>
        <w:t xml:space="preserve">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506"/>
        <w:gridCol w:w="3854"/>
      </w:tblGrid>
      <w:tr>
        <w:trPr>
          <w:cantSplit/>
          <w:tblHeader/>
        </w:trPr>
        <w:tc>
          <w:tcPr>
            <w:tcW w:type="dxa" w:w="55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8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to enter</w:t>
            </w:r>
          </w:p>
        </w:tc>
      </w:tr>
      <w:tr>
        <w:trPr>
          <w:cantSplit/>
        </w:trPr>
        <w:tc>
          <w:tcPr>
            <w:tcW w:type="dxa" w:w="5506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85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</w:t>
            </w:r>
          </w:p>
        </w:tc>
      </w:tr>
      <w:tr>
        <w:trPr>
          <w:cantSplit/>
        </w:trPr>
        <w:tc>
          <w:tcPr>
            <w:tcW w:type="dxa" w:w="5506"/>
          </w:tcPr>
          <w:p>
            <w:pPr>
              <w:spacing w:after="0"/>
            </w:pPr>
            <w:r>
              <w:rPr>
                <w:b/>
                <w:bCs/>
              </w:rPr>
              <w:t xml:space="preserve">HTTP Header</w:t>
            </w:r>
            <w:r>
              <w:t xml:space="preserve"> → Header Name</w:t>
            </w:r>
          </w:p>
        </w:tc>
        <w:tc>
          <w:tcPr>
            <w:tcW w:type="dxa" w:w="385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Authorization</w:t>
            </w:r>
          </w:p>
        </w:tc>
      </w:tr>
      <w:tr>
        <w:trPr>
          <w:cantSplit/>
        </w:trPr>
        <w:tc>
          <w:tcPr>
            <w:tcW w:type="dxa" w:w="5506"/>
          </w:tcPr>
          <w:p>
            <w:pPr>
              <w:spacing w:after="0"/>
            </w:pPr>
            <w:r>
              <w:rPr>
                <w:b/>
                <w:bCs/>
              </w:rPr>
              <w:t xml:space="preserve">HTTP Header</w:t>
            </w:r>
            <w:r>
              <w:t xml:space="preserve"> → Header Value</w:t>
            </w:r>
          </w:p>
        </w:tc>
        <w:tc>
          <w:tcPr>
            <w:tcW w:type="dxa" w:w="3854"/>
          </w:tcPr>
          <w:p>
            <w:pPr>
              <w:spacing w:after="0"/>
            </w:pPr>
            <w:r>
              <w:t xml:space="preserve">The token from step 1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Then the </w:t>
      </w:r>
      <w:r>
        <w:rPr>
          <w:b/>
          <w:bCs/>
        </w:rPr>
        <w:t xml:space="preserve">URL</w:t>
      </w:r>
      <w:r>
        <w:t xml:space="preserve"> rows. There are four, and each takes a different address —
copy them from Offision's </w:t>
      </w:r>
      <w:r>
        <w:rPr>
          <w:b/>
          <w:bCs/>
        </w:rPr>
        <w:t xml:space="preserve">Connect</w:t>
      </w:r>
      <w:r>
        <w:t xml:space="preserve"> step: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11"/>
        <w:gridCol w:w="6849"/>
      </w:tblGrid>
      <w:tr>
        <w:trPr>
          <w:cantSplit/>
          <w:tblHeader/>
        </w:trPr>
        <w:tc>
          <w:tcPr>
            <w:tcW w:type="dxa" w:w="2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Data Type</w:t>
            </w:r>
          </w:p>
        </w:tc>
        <w:tc>
          <w:tcPr>
            <w:tcW w:type="dxa" w:w="68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carries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rPr>
                <w:b/>
                <w:bCs/>
              </w:rPr>
              <w:t xml:space="preserve">Uplink data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Every reading. This is the one that matters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rPr>
                <w:b/>
                <w:bCs/>
              </w:rPr>
              <w:t xml:space="preserve">Join notification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A sensor coming onto the network. Set it and a sensor appears in Offision as soon as it joins, instead of waiting for its first reading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rPr>
                <w:b/>
                <w:bCs/>
              </w:rPr>
              <w:t xml:space="preserve">ACK notification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Acknowledgements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rPr>
                <w:b/>
                <w:bCs/>
              </w:rPr>
              <w:t xml:space="preserve">Error notification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Problems the gateway reports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Each address ends in a different word, and that word is the only thing telling
Offision which kind of message arrived — the messages themselves do not say. So
copy each row separately rather than editing the last part by hand.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43475"/>
            <wp:effectExtent t="0" r="0" b="0" l="0"/>
            <wp:docPr id="1" name="milesight-setup-guide" descr="Offision's copy of the page you are filling in, with every value ready to copy." title="Offision's copy of the page you are filling in, with every value ready to cop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Offision's copy of the page you are filling in, with every value ready to copy.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90775"/>
            <wp:effectExtent t="0" r="0" b="0" l="0"/>
            <wp:docPr id="1" name="milesight-console-destination" descr="One destination carries the header and all four addresses." title="One destination carries the header and all four addres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destination carries the header and all four addresses.</w:t>
      </w:r>
    </w:p>
    <w:p>
      <w:pPr>
        <w:spacing w:after="160"/>
      </w:pPr>
      <w:r>
        <w:t xml:space="preserve">Finally, press </w:t>
      </w:r>
      <w:r>
        <w:rPr>
          <w:b/>
          <w:bCs/>
        </w:rPr>
        <w:t xml:space="preserve">Save</w:t>
      </w:r>
      <w:r>
        <w:t xml:space="preserve">. The page does not save on its own, and a filled-in
form that was never saved looks exactly like a saved one.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Check both ends, because either can be right while the other is wrong.</w:t>
      </w:r>
    </w:p>
    <w:p>
      <w:pPr>
        <w:spacing w:after="160"/>
      </w:pPr>
      <w:r>
        <w:rPr>
          <w:b/>
          <w:bCs/>
        </w:rPr>
        <w:t xml:space="preserve">On the gateway</w:t>
      </w:r>
      <w:r>
        <w:t xml:space="preserve">, the destination rows show a </w:t>
      </w:r>
      <w:r>
        <w:rPr>
          <w:b/>
          <w:bCs/>
        </w:rPr>
        <w:t xml:space="preserve">Forwarding Status</w:t>
      </w:r>
      <w:r>
        <w:t xml:space="preserve">. It turns
</w:t>
      </w:r>
      <w:r>
        <w:rPr>
          <w:b/>
          <w:bCs/>
        </w:rPr>
        <w:t xml:space="preserve">Active</w:t>
      </w:r>
      <w:r>
        <w:t xml:space="preserve"> after the first message Offision accepts. Until then it reads
Inactive, which is not yet a fault — nothing has been sent.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23875"/>
            <wp:effectExtent t="0" r="0" b="0" l="0"/>
            <wp:docPr id="1" name="milesight-console-forwarding" descr="Forwarding Status: Active — Offision accepted the last delivery." title="Forwarding Status: Active — Offision accepted the last delive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Forwarding Status: Active — Offision accepted the last delivery.</w:t>
      </w:r>
    </w:p>
    <w:p>
      <w:pPr>
        <w:spacing w:after="160"/>
      </w:pPr>
      <w:r>
        <w:rPr>
          <w:b/>
          <w:bCs/>
        </w:rPr>
        <w:t xml:space="preserve">In Offision</w:t>
      </w:r>
      <w:r>
        <w:t xml:space="preserve">, sensors appear on the gateway's own page as they report,
each named as the gateway names it and carrying its </w:t>
      </w:r>
      <w:r>
        <w:rPr>
          <w:b/>
          <w:bCs/>
        </w:rPr>
        <w:t xml:space="preserve">Serial number (devEUI)</w:t>
      </w:r>
      <w:r>
        <w:t xml:space="preserve">.
Nothing needs to be added by hand.</w:t>
      </w:r>
    </w:p>
    <w:p>
      <w:pPr>
        <w:spacing w:after="160"/>
      </w:pPr>
      <w:r>
        <w:t xml:space="preserve">Then wait — and expect them a few at a time, not all at once. An air sensor
reports within minutes; a desk sensor at an empty desk can stay quiet for hours.
To skip the wait, power-cycle a sensor: it rejoins immediately, which exercises
the </w:t>
      </w:r>
      <w:r>
        <w:rPr>
          <w:b/>
          <w:bCs/>
        </w:rPr>
        <w:t xml:space="preserve">Join notification</w:t>
      </w:r>
      <w:r>
        <w:t xml:space="preserve"> row and proves the wiring in seconds.</w:t>
      </w:r>
    </w:p>
    <w:p>
      <w:pPr>
        <w:spacing w:after="160"/>
      </w:pPr>
      <w:r>
        <w:t xml:space="preserve">Once sensors are listed, </w:t>
      </w:r>
      <w:hyperlink w:history="1" r:id="rIdfmtsyrqx04feghctjpql2">
        <w:r>
          <w:rPr>
            <w:rStyle w:val="Hyperlink"/>
          </w:rPr>
          <w:t xml:space="preserve">give them a desk or a room</w:t>
        </w:r>
      </w:hyperlink>
      <w:r>
        <w:t xml:space="preserve">
— that is what turns a reading into something the rest of Offision can use.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560"/>
        <w:gridCol w:w="4800"/>
      </w:tblGrid>
      <w:tr>
        <w:trPr>
          <w:cantSplit/>
          <w:tblHeader/>
        </w:trPr>
        <w:tc>
          <w:tcPr>
            <w:tcW w:type="dxa" w:w="4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560"/>
          </w:tcPr>
          <w:p>
            <w:pPr>
              <w:spacing w:after="0"/>
            </w:pPr>
            <w:r>
              <w:rPr>
                <w:b/>
                <w:bCs/>
              </w:rPr>
              <w:t xml:space="preserve">Forwarding Status</w:t>
            </w:r>
            <w:r>
              <w:t xml:space="preserve"> stays Inactive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Nothing has been delivered. Check the address for a typo, and that the gateway can reach the internet at all</w:t>
            </w:r>
          </w:p>
        </w:tc>
      </w:tr>
      <w:tr>
        <w:trPr>
          <w:cantSplit/>
        </w:trPr>
        <w:tc>
          <w:tcPr>
            <w:tcW w:type="dxa" w:w="4560"/>
          </w:tcPr>
          <w:p>
            <w:pPr>
              <w:spacing w:after="0"/>
            </w:pPr>
            <w:r>
              <w:t xml:space="preserve">Only some sensors appeared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The rest have not reported yet. On the gateway's </w:t>
            </w:r>
            <w:r>
              <w:rPr>
                <w:b/>
                <w:bCs/>
              </w:rPr>
              <w:t xml:space="preserve">Device</w:t>
            </w:r>
            <w:r>
              <w:t xml:space="preserve"> list, </w:t>
            </w:r>
            <w:r>
              <w:rPr>
                <w:b/>
                <w:bCs/>
              </w:rPr>
              <w:t xml:space="preserve">Last Seen</w:t>
            </w:r>
            <w:r>
              <w:t xml:space="preserve"> tells you how long each has been quiet</w:t>
            </w:r>
          </w:p>
        </w:tc>
      </w:tr>
      <w:tr>
        <w:trPr>
          <w:cantSplit/>
        </w:trPr>
        <w:tc>
          <w:tcPr>
            <w:tcW w:type="dxa" w:w="4560"/>
          </w:tcPr>
          <w:p>
            <w:pPr>
              <w:spacing w:after="0"/>
            </w:pPr>
            <w:r>
              <w:t xml:space="preserve">It was Active and went Inactive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The gateway can no longer deliver — most often the address changed underneath it</w:t>
            </w:r>
          </w:p>
        </w:tc>
      </w:tr>
      <w:tr>
        <w:trPr>
          <w:cantSplit/>
        </w:trPr>
        <w:tc>
          <w:tcPr>
            <w:tcW w:type="dxa" w:w="4560"/>
          </w:tcPr>
          <w:p>
            <w:pPr>
              <w:spacing w:after="0"/>
            </w:pPr>
            <w:r>
              <w:t xml:space="preserve">Nothing appears in Offision, but the gateway says Active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The token. Confirm the header name is exactly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Authorization</w:t>
            </w:r>
            <w:r>
              <w:t xml:space="preserve">, and that the value is the whole token with nothing trimmed off either end</w:t>
            </w:r>
          </w:p>
        </w:tc>
      </w:tr>
      <w:tr>
        <w:trPr>
          <w:cantSplit/>
        </w:trPr>
        <w:tc>
          <w:tcPr>
            <w:tcW w:type="dxa" w:w="4560"/>
          </w:tcPr>
          <w:p>
            <w:pPr>
              <w:spacing w:after="0"/>
            </w:pPr>
            <w:r>
              <w:t xml:space="preserve">No </w:t>
            </w:r>
            <w:r>
              <w:rPr>
                <w:b/>
                <w:bCs/>
              </w:rPr>
              <w:t xml:space="preserve">Metadata Details</w:t>
            </w:r>
            <w:r>
              <w:t xml:space="preserve"> row on the gateway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Firmware older than 60.0.0.50. Upgrade it</w:t>
            </w:r>
          </w:p>
        </w:tc>
      </w:tr>
      <w:tr>
        <w:trPr>
          <w:cantSplit/>
        </w:trPr>
        <w:tc>
          <w:tcPr>
            <w:tcW w:type="dxa" w:w="4560"/>
          </w:tcPr>
          <w:p>
            <w:pPr>
              <w:spacing w:after="0"/>
            </w:pPr>
            <w:r>
              <w:t xml:space="preserve">Sensors appear but never show a reading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The gateway is not decoding that model, so it is forwarding a reading nobody can read. Set the payload codec on that sensor — it is set per sensor, not per model</w:t>
            </w:r>
          </w:p>
        </w:tc>
      </w:tr>
      <w:tr>
        <w:trPr>
          <w:cantSplit/>
        </w:trPr>
        <w:tc>
          <w:tcPr>
            <w:tcW w:type="dxa" w:w="4560"/>
          </w:tcPr>
          <w:p>
            <w:pPr>
              <w:spacing w:after="0"/>
            </w:pPr>
            <w:r>
              <w:t xml:space="preserve">A sensor is named by a long string of letters and numbers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It has joined but not yet reported. The name arrives with its first reading</w:t>
            </w:r>
          </w:p>
        </w:tc>
      </w:tr>
      <w:tr>
        <w:trPr>
          <w:cantSplit/>
        </w:trPr>
        <w:tc>
          <w:tcPr>
            <w:tcW w:type="dxa" w:w="4560"/>
          </w:tcPr>
          <w:p>
            <w:pPr>
              <w:spacing w:after="0"/>
            </w:pPr>
            <w:r>
              <w:t xml:space="preserve">One sensor appears twice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Two gateways are forwarding the same sensor, or it was re-created under a second name. Keep the one reporting and remove the other</w:t>
            </w:r>
          </w:p>
        </w:tc>
      </w:tr>
      <w:tr>
        <w:trPr>
          <w:cantSplit/>
        </w:trPr>
        <w:tc>
          <w:tcPr>
            <w:tcW w:type="dxa" w:w="4560"/>
          </w:tcPr>
          <w:p>
            <w:pPr>
              <w:spacing w:after="0"/>
            </w:pPr>
            <w:r>
              <w:t xml:space="preserve">A sensor stopped reporting after being moved</w:t>
            </w:r>
          </w:p>
        </w:tc>
        <w:tc>
          <w:tcPr>
            <w:tcW w:type="dxa" w:w="4800"/>
          </w:tcPr>
          <w:p>
            <w:pPr>
              <w:spacing w:after="0"/>
            </w:pPr>
            <w:r>
              <w:t xml:space="preserve">Sensors are identified by their own serial, not by where they are. A replaced unit is a new sensor and needs linking to the desk again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puewyahuxynzrngzr7rm" Type="http://schemas.openxmlformats.org/officeDocument/2006/relationships/hyperlink" Target="https://offision.com/help/en/integrations/connect-milesight-sensors/" TargetMode="External"/><Relationship Id="rIdoh_smnukkzqsw9rzotvjk" Type="http://schemas.openxmlformats.org/officeDocument/2006/relationships/hyperlink" Target="../what-milesight-sensors-report/#firmware-600050-or-newer" TargetMode="External"/><Relationship Id="rIdfmtsyrqx04feghctjpql2" Type="http://schemas.openxmlformats.org/officeDocument/2006/relationships/hyperlink" Target="../see-milesight-sensor-data/" TargetMode="External"/><Relationship Id="rId7" Type="http://schemas.openxmlformats.org/officeDocument/2006/relationships/image" Target="media/fbbae52b4f815583242a006f7dab3d0fb208cac3.png"/><Relationship Id="rId8" Type="http://schemas.openxmlformats.org/officeDocument/2006/relationships/image" Target="media/f407c909b29ddccb00e4dcbce423af4e37aeac31.png"/><Relationship Id="rId9" Type="http://schemas.openxmlformats.org/officeDocument/2006/relationships/image" Target="media/15a89ebd67c7b28f50acce04a13655dac88fb314.png"/><Relationship Id="rId10" Type="http://schemas.openxmlformats.org/officeDocument/2006/relationships/image" Target="media/33333966ed3b662027b7627a7132c9c3533d2f81.png"/><Relationship Id="rId11" Type="http://schemas.openxmlformats.org/officeDocument/2006/relationships/image" Target="media/008f9a0a3651dfe9aa77c18e2ba6dc3c0257388c.png"/><Relationship Id="rId12" Type="http://schemas.openxmlformats.org/officeDocument/2006/relationships/image" Target="media/8d276c16a695a527c120b4d23653e0def883b84f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Milesight sensors</dc:title>
  <dc:creator>Offision</dc:creator>
  <cp:lastModifiedBy>Un-named</cp:lastModifiedBy>
  <cp:revision>1</cp:revision>
  <dcterms:created xsi:type="dcterms:W3CDTF">2026-09-08T10:19:19.180Z</dcterms:created>
  <dcterms:modified xsi:type="dcterms:W3CDTF">2026-09-08T10:19:19.180Z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