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Connect Google Workspace with your own OAuth app</w:t>
      </w:r>
    </w:p>
    <w:p>
      <w:pPr>
        <w:spacing w:after="120"/>
      </w:pPr>
      <w:r>
        <w:rPr>
          <w:color w:val="6E6E73"/>
          <w:sz w:val="24"/>
          <w:szCs w:val="24"/>
        </w:rPr>
        <w:t xml:space="preserve">Register the application in your own Google Cloud project, choose how far Offision reaches, and hand it the credentials. For security policies that will not accept a third-party app.</w:t>
      </w:r>
    </w:p>
    <w:p>
      <w:pPr>
        <w:pBdr>
          <w:bottom w:val="single" w:color="D2D2D7" w:sz="4"/>
        </w:pBdr>
        <w:spacing w:after="320"/>
      </w:pPr>
      <w:r>
        <w:rPr>
          <w:color w:val="6E6E73"/>
          <w:sz w:val="18"/>
          <w:szCs w:val="18"/>
        </w:rPr>
        <w:t xml:space="preserve">2026-08-17</w:t>
      </w:r>
      <w:r>
        <w:rPr>
          <w:color w:val="6E6E73"/>
          <w:sz w:val="18"/>
          <w:szCs w:val="18"/>
        </w:rPr>
        <w:t xml:space="preserve">   ·   </w:t>
      </w:r>
      <w:hyperlink w:history="1" r:id="rIdhliw4zqmfcrlpwkk2xpqg">
        <w:r>
          <w:rPr>
            <w:rStyle w:val="Hyperlink"/>
            <w:color w:val="6E6E73"/>
            <w:sz w:val="18"/>
            <w:szCs w:val="18"/>
          </w:rPr>
          <w:t xml:space="preserve">https://offision.com/help/en/integrations/connect-google-workspace-with-your-own-app/</w:t>
        </w:r>
      </w:hyperlink>
    </w:p>
    <w:p>
      <w:pPr>
        <w:spacing w:after="160"/>
      </w:pPr>
      <w:r>
        <w:t xml:space="preserve">Most organisations should use
</w:t>
      </w:r>
      <w:hyperlink w:history="1" r:id="rId4o8buxp9pr6a3nbbjxewv">
        <w:r>
          <w:rPr>
            <w:rStyle w:val="Hyperlink"/>
          </w:rPr>
          <w:t xml:space="preserve">quick connect</w:t>
        </w:r>
      </w:hyperlink>
      <w:r>
        <w:t xml:space="preserve">, which uses Offision's own
Google application and needs no credentials at all.</w:t>
      </w:r>
    </w:p>
    <w:p>
      <w:pPr>
        <w:spacing w:after="160"/>
      </w:pPr>
      <w:r>
        <w:t xml:space="preserve">Use this path when that is not acceptable — when your security policy requires the
application to live in your own Google Cloud project, with a secret you control and can
revoke — or when you want a mode narrower than the default.</w:t>
      </w:r>
    </w:p>
    <w:p>
      <w:pPr>
        <w:spacing w:after="160"/>
      </w:pPr>
      <w:r>
        <w:rPr>
          <w:b/>
          <w:bCs/>
        </w:rPr>
        <w:t xml:space="preserve">Before you start:</w:t>
      </w:r>
      <w:r>
        <w:t xml:space="preserve">
You need someone who can create a Google Cloud project, enable an API on it and create
OAuth credentials. That is usually not the same person who administers Offision, so
expect this to take two people and more than one sitting.</w:t>
      </w:r>
    </w:p>
    <w:p>
      <w:pPr>
        <w:pStyle w:val="Heading2"/>
      </w:pPr>
      <w:r>
        <w:t xml:space="preserve">What to have ready</w:t>
      </w:r>
    </w:p>
    <w:p>
      <w:pPr>
        <w:pStyle w:val="ListParagraph"/>
        <w:numPr>
          <w:ilvl w:val="0"/>
          <w:numId w:val="1"/>
        </w:numPr>
        <w:spacing w:after="80"/>
      </w:pPr>
      <w:r>
        <w:t xml:space="preserve">A Google Cloud project, or the ability to create one</w:t>
      </w:r>
    </w:p>
    <w:p>
      <w:pPr>
        <w:pStyle w:val="ListParagraph"/>
        <w:numPr>
          <w:ilvl w:val="0"/>
          <w:numId w:val="1"/>
        </w:numPr>
        <w:spacing w:after="80"/>
      </w:pPr>
      <w:r>
        <w:t xml:space="preserve">Your Google Workspace </w:t>
      </w:r>
      <w:r>
        <w:rPr>
          <w:b/>
          <w:bCs/>
        </w:rPr>
        <w:t xml:space="preserve">Customer ID</w:t>
      </w:r>
      <w:r>
        <w:t xml:space="preserve">, from the Google Admin console under
</w:t>
      </w:r>
      <w:r>
        <w:rPr>
          <w:b/>
          <w:bCs/>
        </w:rPr>
        <w:t xml:space="preserve">Account</w:t>
      </w:r>
      <w:r>
        <w:t xml:space="preserve"> → </w:t>
      </w:r>
      <w:r>
        <w:rPr>
          <w:b/>
          <w:bCs/>
        </w:rPr>
        <w:t xml:space="preserve">Account settings</w:t>
      </w:r>
    </w:p>
    <w:p>
      <w:pPr>
        <w:pStyle w:val="ListParagraph"/>
        <w:numPr>
          <w:ilvl w:val="0"/>
          <w:numId w:val="1"/>
        </w:numPr>
        <w:spacing w:after="80"/>
      </w:pPr>
      <w:r>
        <w:t xml:space="preserve">Somewhere to paste redirect URIs back into the OAuth client</w:t>
      </w:r>
    </w:p>
    <w:p>
      <w:pPr>
        <w:pStyle w:val="ListParagraph"/>
        <w:numPr>
          <w:ilvl w:val="0"/>
          <w:numId w:val="1"/>
        </w:numPr>
        <w:spacing w:after="80"/>
      </w:pPr>
      <w:r>
        <w:t xml:space="preserve">Half an hour</w:t>
      </w:r>
    </w:p>
    <w:p>
      <w:pPr>
        <w:pStyle w:val="Heading2"/>
      </w:pPr>
      <w:r>
        <w:t xml:space="preserve">1. Prepare the Google Cloud project</w:t>
      </w:r>
    </w:p>
    <w:p>
      <w:pPr>
        <w:spacing w:after="160"/>
      </w:pPr>
      <w:r>
        <w:t xml:space="preserve">Do this side first — Offision cannot verify any of it for you, and doing it afterwards
means going back and forth.</w:t>
      </w:r>
    </w:p>
    <w:p>
      <w:pPr>
        <w:pStyle w:val="ListParagraph"/>
        <w:numPr>
          <w:ilvl w:val="0"/>
          <w:numId w:val="2"/>
        </w:numPr>
        <w:spacing w:after="80"/>
      </w:pPr>
      <w:r>
        <w:t xml:space="preserve">In the Google Cloud console, create a project. Its name is for your own reference and
is never used by Offision.</w:t>
      </w:r>
    </w:p>
    <w:p>
      <w:pPr>
        <w:pStyle w:val="ListParagraph"/>
        <w:numPr>
          <w:ilvl w:val="0"/>
          <w:numId w:val="2"/>
        </w:numPr>
        <w:spacing w:after="80"/>
      </w:pPr>
      <w:r>
        <w:t xml:space="preserve">Under </w:t>
      </w:r>
      <w:r>
        <w:rPr>
          <w:b/>
          <w:bCs/>
        </w:rPr>
        <w:t xml:space="preserve">APIs &amp; Services</w:t>
      </w:r>
      <w:r>
        <w:t xml:space="preserve">, enable the </w:t>
      </w:r>
      <w:r>
        <w:rPr>
          <w:b/>
          <w:bCs/>
        </w:rPr>
        <w:t xml:space="preserve">Google Calendar API</w:t>
      </w:r>
      <w:r>
        <w:t xml:space="preserve">.</w:t>
      </w:r>
    </w:p>
    <w:p>
      <w:pPr>
        <w:pStyle w:val="ListParagraph"/>
        <w:numPr>
          <w:ilvl w:val="0"/>
          <w:numId w:val="2"/>
        </w:numPr>
        <w:spacing w:after="80"/>
      </w:pPr>
      <w:r>
        <w:t xml:space="preserve">Create the </w:t>
      </w:r>
      <w:r>
        <w:rPr>
          <w:b/>
          <w:bCs/>
        </w:rPr>
        <w:t xml:space="preserve">OAuth consent screen</w:t>
      </w:r>
      <w:r>
        <w:t xml:space="preserve">, type </w:t>
      </w:r>
      <w:r>
        <w:rPr>
          <w:b/>
          <w:bCs/>
        </w:rPr>
        <w:t xml:space="preserve">External</w:t>
      </w:r>
      <w:r>
        <w:t xml:space="preserve">, and add the scopes
</w:t>
      </w:r>
      <w:r>
        <w:rPr>
          <w:rFonts w:ascii="Consolas" w:cs="Consolas" w:eastAsia="Consolas" w:hAnsi="Consolas"/>
          <w:sz w:val="20"/>
          <w:szCs w:val="20"/>
          <w:shd w:fill="F5F5F7" w:val="clear"/>
        </w:rPr>
        <w:t xml:space="preserve">userinfo.email</w:t>
      </w:r>
      <w:r>
        <w:t xml:space="preserve">, </w:t>
      </w:r>
      <w:r>
        <w:rPr>
          <w:rFonts w:ascii="Consolas" w:cs="Consolas" w:eastAsia="Consolas" w:hAnsi="Consolas"/>
          <w:sz w:val="20"/>
          <w:szCs w:val="20"/>
          <w:shd w:fill="F5F5F7" w:val="clear"/>
        </w:rPr>
        <w:t xml:space="preserve">userinfo.profile</w:t>
      </w:r>
      <w:r>
        <w:t xml:space="preserve">, </w:t>
      </w:r>
      <w:r>
        <w:rPr>
          <w:rFonts w:ascii="Consolas" w:cs="Consolas" w:eastAsia="Consolas" w:hAnsi="Consolas"/>
          <w:sz w:val="20"/>
          <w:szCs w:val="20"/>
          <w:shd w:fill="F5F5F7" w:val="clear"/>
        </w:rPr>
        <w:t xml:space="preserve">openid</w:t>
      </w:r>
      <w:r>
        <w:t xml:space="preserve"> and Calendar.</w:t>
      </w:r>
    </w:p>
    <w:p>
      <w:pPr>
        <w:pStyle w:val="ListParagraph"/>
        <w:numPr>
          <w:ilvl w:val="0"/>
          <w:numId w:val="2"/>
        </w:numPr>
        <w:spacing w:after="80"/>
      </w:pPr>
      <w:r>
        <w:t xml:space="preserve">Under </w:t>
      </w:r>
      <w:r>
        <w:rPr>
          <w:b/>
          <w:bCs/>
        </w:rPr>
        <w:t xml:space="preserve">Credentials</w:t>
      </w:r>
      <w:r>
        <w:t xml:space="preserve">, create an </w:t>
      </w:r>
      <w:r>
        <w:rPr>
          <w:b/>
          <w:bCs/>
        </w:rPr>
        <w:t xml:space="preserve">OAuth client ID</w:t>
      </w:r>
      <w:r>
        <w:t xml:space="preserve"> of type </w:t>
      </w:r>
      <w:r>
        <w:rPr>
          <w:b/>
          <w:bCs/>
        </w:rPr>
        <w:t xml:space="preserve">Web application</w:t>
      </w:r>
      <w:r>
        <w:t xml:space="preserve">.
Copy its </w:t>
      </w:r>
      <w:r>
        <w:rPr>
          <w:b/>
          <w:bCs/>
        </w:rPr>
        <w:t xml:space="preserve">Client ID</w:t>
      </w:r>
      <w:r>
        <w:t xml:space="preserve"> and </w:t>
      </w:r>
      <w:r>
        <w:rPr>
          <w:b/>
          <w:bCs/>
        </w:rPr>
        <w:t xml:space="preserve">Client secret</w:t>
      </w:r>
      <w:r>
        <w:t xml:space="preserve"> — the secret is easiest to copy now.</w:t>
      </w:r>
    </w:p>
    <w:p>
      <w:pPr>
        <w:spacing w:after="160"/>
      </w:pPr>
      <w:r>
        <w:t xml:space="preserve">Offision asks Google for exactly these scopes: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5821"/>
        <w:gridCol w:w="3539"/>
      </w:tblGrid>
      <w:tr>
        <w:trPr>
          <w:cantSplit/>
          <w:tblHeader/>
        </w:trPr>
        <w:tc>
          <w:tcPr>
            <w:tcW w:type="dxa" w:w="5821"/>
            <w:shd w:fill="F5F5F7" w:val="clear"/>
          </w:tcPr>
          <w:p>
            <w:pPr>
              <w:spacing w:after="0"/>
            </w:pPr>
            <w:r>
              <w:rPr>
                <w:b/>
                <w:bCs/>
              </w:rPr>
              <w:t xml:space="preserve">Scope</w:t>
            </w:r>
          </w:p>
        </w:tc>
        <w:tc>
          <w:tcPr>
            <w:tcW w:type="dxa" w:w="3539"/>
            <w:shd w:fill="F5F5F7" w:val="clear"/>
          </w:tcPr>
          <w:p>
            <w:pPr>
              <w:spacing w:after="0"/>
            </w:pPr>
            <w:r>
              <w:rPr>
                <w:b/>
                <w:bCs/>
              </w:rPr>
              <w:t xml:space="preserve">What Offision uses it for</w:t>
            </w:r>
          </w:p>
        </w:tc>
      </w:tr>
      <w:tr>
        <w:trPr>
          <w:cantSplit/>
        </w:trPr>
        <w:tc>
          <w:tcPr>
            <w:tcW w:type="dxa" w:w="5821"/>
          </w:tcPr>
          <w:p>
            <w:pPr>
              <w:spacing w:after="0"/>
            </w:pPr>
            <w:r>
              <w:rPr>
                <w:rFonts w:ascii="Consolas" w:cs="Consolas" w:eastAsia="Consolas" w:hAnsi="Consolas"/>
                <w:sz w:val="20"/>
                <w:szCs w:val="20"/>
                <w:shd w:fill="F5F5F7" w:val="clear"/>
              </w:rPr>
              <w:t xml:space="preserve">https://www.googleapis.com/auth/calendar.readonly</w:t>
            </w:r>
          </w:p>
        </w:tc>
        <w:tc>
          <w:tcPr>
            <w:tcW w:type="dxa" w:w="3539"/>
          </w:tcPr>
          <w:p>
            <w:pPr>
              <w:spacing w:after="0"/>
            </w:pPr>
            <w:r>
              <w:t xml:space="preserve">Reading room and user calendars</w:t>
            </w:r>
          </w:p>
        </w:tc>
      </w:tr>
      <w:tr>
        <w:trPr>
          <w:cantSplit/>
        </w:trPr>
        <w:tc>
          <w:tcPr>
            <w:tcW w:type="dxa" w:w="5821"/>
          </w:tcPr>
          <w:p>
            <w:pPr>
              <w:spacing w:after="0"/>
            </w:pPr>
            <w:r>
              <w:rPr>
                <w:rFonts w:ascii="Consolas" w:cs="Consolas" w:eastAsia="Consolas" w:hAnsi="Consolas"/>
                <w:sz w:val="20"/>
                <w:szCs w:val="20"/>
                <w:shd w:fill="F5F5F7" w:val="clear"/>
              </w:rPr>
              <w:t xml:space="preserve">https://www.googleapis.com/auth/calendar.events</w:t>
            </w:r>
          </w:p>
        </w:tc>
        <w:tc>
          <w:tcPr>
            <w:tcW w:type="dxa" w:w="3539"/>
          </w:tcPr>
          <w:p>
            <w:pPr>
              <w:spacing w:after="0"/>
            </w:pPr>
            <w:r>
              <w:t xml:space="preserve">Creating and changing bookings</w:t>
            </w:r>
          </w:p>
        </w:tc>
      </w:tr>
      <w:tr>
        <w:trPr>
          <w:cantSplit/>
        </w:trPr>
        <w:tc>
          <w:tcPr>
            <w:tcW w:type="dxa" w:w="5821"/>
          </w:tcPr>
          <w:p>
            <w:pPr>
              <w:spacing w:after="0"/>
            </w:pPr>
            <w:r>
              <w:rPr>
                <w:rFonts w:ascii="Consolas" w:cs="Consolas" w:eastAsia="Consolas" w:hAnsi="Consolas"/>
                <w:sz w:val="20"/>
                <w:szCs w:val="20"/>
                <w:shd w:fill="F5F5F7" w:val="clear"/>
              </w:rPr>
              <w:t xml:space="preserve">openid</w:t>
            </w:r>
            <w:r>
              <w:t xml:space="preserve">, </w:t>
            </w:r>
            <w:r>
              <w:rPr>
                <w:rFonts w:ascii="Consolas" w:cs="Consolas" w:eastAsia="Consolas" w:hAnsi="Consolas"/>
                <w:sz w:val="20"/>
                <w:szCs w:val="20"/>
                <w:shd w:fill="F5F5F7" w:val="clear"/>
              </w:rPr>
              <w:t xml:space="preserve">profile</w:t>
            </w:r>
            <w:r>
              <w:t xml:space="preserve">, </w:t>
            </w:r>
            <w:r>
              <w:rPr>
                <w:rFonts w:ascii="Consolas" w:cs="Consolas" w:eastAsia="Consolas" w:hAnsi="Consolas"/>
                <w:sz w:val="20"/>
                <w:szCs w:val="20"/>
                <w:shd w:fill="F5F5F7" w:val="clear"/>
              </w:rPr>
              <w:t xml:space="preserve">email</w:t>
            </w:r>
          </w:p>
        </w:tc>
        <w:tc>
          <w:tcPr>
            <w:tcW w:type="dxa" w:w="3539"/>
          </w:tcPr>
          <w:p>
            <w:pPr>
              <w:spacing w:after="0"/>
            </w:pPr>
            <w:r>
              <w:t xml:space="preserve">Signing people in</w:t>
            </w:r>
          </w:p>
        </w:tc>
      </w:tr>
    </w:tbl>
    <w:p>
      <w:pPr>
        <w:spacing w:after="0"/>
      </w:pPr>
    </w:p>
    <w:p>
      <w:pPr>
        <w:pStyle w:val="Heading2"/>
      </w:pPr>
      <w:r>
        <w:t xml:space="preserve">2. Add the redirect URIs</w:t>
      </w:r>
    </w:p>
    <w:p>
      <w:pPr>
        <w:spacing w:after="160"/>
      </w:pPr>
      <w:r>
        <w:t xml:space="preserve">Back in the OAuth client, under </w:t>
      </w:r>
      <w:r>
        <w:rPr>
          <w:b/>
          <w:bCs/>
        </w:rPr>
        <w:t xml:space="preserve">Authorized redirect URIs</w:t>
      </w:r>
      <w:r>
        <w:t xml:space="preserve">, add the ones your
deployment needs. </w:t>
      </w:r>
      <w:r>
        <w:rPr>
          <w:rFonts w:ascii="Consolas" w:cs="Consolas" w:eastAsia="Consolas" w:hAnsi="Consolas"/>
          <w:sz w:val="20"/>
          <w:szCs w:val="20"/>
          <w:shd w:fill="F5F5F7" w:val="clear"/>
        </w:rPr>
        <w:t xml:space="preserve">{server}</w:t>
      </w:r>
      <w:r>
        <w:t xml:space="preserve"> is your Offision address: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388"/>
        <w:gridCol w:w="4973"/>
      </w:tblGrid>
      <w:tr>
        <w:trPr>
          <w:cantSplit/>
          <w:tblHeader/>
        </w:trPr>
        <w:tc>
          <w:tcPr>
            <w:tcW w:type="dxa" w:w="4388"/>
            <w:shd w:fill="F5F5F7" w:val="clear"/>
          </w:tcPr>
          <w:p>
            <w:pPr>
              <w:spacing w:after="0"/>
            </w:pPr>
            <w:r>
              <w:rPr>
                <w:b/>
                <w:bCs/>
              </w:rPr>
              <w:t xml:space="preserve">Redirect URI</w:t>
            </w:r>
          </w:p>
        </w:tc>
        <w:tc>
          <w:tcPr>
            <w:tcW w:type="dxa" w:w="4973"/>
            <w:shd w:fill="F5F5F7" w:val="clear"/>
          </w:tcPr>
          <w:p>
            <w:pPr>
              <w:spacing w:after="0"/>
            </w:pPr>
            <w:r>
              <w:rPr>
                <w:b/>
                <w:bCs/>
              </w:rPr>
              <w:t xml:space="preserve">Needed for</w:t>
            </w:r>
          </w:p>
        </w:tc>
      </w:tr>
      <w:tr>
        <w:trPr>
          <w:cantSplit/>
        </w:trPr>
        <w:tc>
          <w:tcPr>
            <w:tcW w:type="dxa" w:w="4388"/>
          </w:tcPr>
          <w:p>
            <w:pPr>
              <w:spacing w:after="0"/>
            </w:pPr>
            <w:r>
              <w:rPr>
                <w:rFonts w:ascii="Consolas" w:cs="Consolas" w:eastAsia="Consolas" w:hAnsi="Consolas"/>
                <w:sz w:val="20"/>
                <w:szCs w:val="20"/>
                <w:shd w:fill="F5F5F7" w:val="clear"/>
              </w:rPr>
              <w:t xml:space="preserve">{server}/api/google-api/oauth/callback</w:t>
            </w:r>
          </w:p>
        </w:tc>
        <w:tc>
          <w:tcPr>
            <w:tcW w:type="dxa" w:w="4973"/>
          </w:tcPr>
          <w:p>
            <w:pPr>
              <w:spacing w:after="0"/>
            </w:pPr>
            <w:r>
              <w:t xml:space="preserve">The delegated account and the booking agent account</w:t>
            </w:r>
          </w:p>
        </w:tc>
      </w:tr>
      <w:tr>
        <w:trPr>
          <w:cantSplit/>
        </w:trPr>
        <w:tc>
          <w:tcPr>
            <w:tcW w:type="dxa" w:w="4388"/>
          </w:tcPr>
          <w:p>
            <w:pPr>
              <w:spacing w:after="0"/>
            </w:pPr>
            <w:r>
              <w:rPr>
                <w:rFonts w:ascii="Consolas" w:cs="Consolas" w:eastAsia="Consolas" w:hAnsi="Consolas"/>
                <w:sz w:val="20"/>
                <w:szCs w:val="20"/>
                <w:shd w:fill="F5F5F7" w:val="clear"/>
              </w:rPr>
              <w:t xml:space="preserve">{server}/signin-google/{tenantId}/{scheme}</w:t>
            </w:r>
          </w:p>
        </w:tc>
        <w:tc>
          <w:tcPr>
            <w:tcW w:type="dxa" w:w="4973"/>
          </w:tcPr>
          <w:p>
            <w:pPr>
              <w:spacing w:after="0"/>
            </w:pPr>
            <w:hyperlink w:history="1" r:id="rIdfjcit26uadqbogtoiyncl">
              <w:r>
                <w:rPr>
                  <w:rStyle w:val="Hyperlink"/>
                </w:rPr>
                <w:t xml:space="preserve">Single sign-on</w:t>
              </w:r>
            </w:hyperlink>
          </w:p>
        </w:tc>
      </w:tr>
      <w:tr>
        <w:trPr>
          <w:cantSplit/>
        </w:trPr>
        <w:tc>
          <w:tcPr>
            <w:tcW w:type="dxa" w:w="4388"/>
          </w:tcPr>
          <w:p>
            <w:pPr>
              <w:spacing w:after="0"/>
            </w:pPr>
            <w:r>
              <w:rPr>
                <w:rFonts w:ascii="Consolas" w:cs="Consolas" w:eastAsia="Consolas" w:hAnsi="Consolas"/>
                <w:sz w:val="20"/>
                <w:szCs w:val="20"/>
                <w:shd w:fill="F5F5F7" w:val="clear"/>
              </w:rPr>
              <w:t xml:space="preserve">{server}/api/google-api/oauth/meet-callback</w:t>
            </w:r>
          </w:p>
        </w:tc>
        <w:tc>
          <w:tcPr>
            <w:tcW w:type="dxa" w:w="4973"/>
          </w:tcPr>
          <w:p>
            <w:pPr>
              <w:spacing w:after="0"/>
            </w:pPr>
            <w:hyperlink w:history="1" r:id="rIdnzpzqjhmqmpacwifxgudi">
              <w:r>
                <w:rPr>
                  <w:rStyle w:val="Hyperlink"/>
                </w:rPr>
                <w:t xml:space="preserve">Google Meet links</w:t>
              </w:r>
            </w:hyperlink>
          </w:p>
        </w:tc>
      </w:tr>
    </w:tbl>
    <w:p>
      <w:pPr>
        <w:spacing w:after="0"/>
      </w:pPr>
    </w:p>
    <w:p>
      <w:pPr>
        <w:spacing w:after="160"/>
      </w:pPr>
      <w:r>
        <w:t xml:space="preserve">Offision shows you the exact values to copy rather than leaving you to assemble them.
A missing redirect URI fails later, and the failure looks like a rejected password
rather than a missing URI — which is why this is its own step.</w:t>
      </w:r>
    </w:p>
    <w:p>
      <w:pPr>
        <w:pStyle w:val="Heading2"/>
      </w:pPr>
      <w:r>
        <w:t xml:space="preserve">3. Choose the mode</w:t>
      </w:r>
    </w:p>
    <w:p>
      <w:pPr>
        <w:spacing w:after="160"/>
      </w:pPr>
      <w:r>
        <w:t xml:space="preserve">Open the Google Workspace tile, choose </w:t>
      </w:r>
      <w:r>
        <w:rPr>
          <w:b/>
          <w:bCs/>
        </w:rPr>
        <w:t xml:space="preserve">Connect to Google Workspace</w:t>
      </w:r>
      <w:r>
        <w:t xml:space="preserve">, then below the
separator choose </w:t>
      </w:r>
      <w:r>
        <w:rPr>
          <w:b/>
          <w:bCs/>
        </w:rPr>
        <w:t xml:space="preserve">Custom setup</w:t>
      </w:r>
      <w:r>
        <w:t xml:space="preserve">.</w:t>
      </w:r>
    </w:p>
    <w:p>
      <w:pPr>
        <w:spacing w:after="200"/>
      </w:pPr>
      <w:r>
        <w:rPr>
          <w:color w:val="6E6E73"/>
          <w:sz w:val="18"/>
          <w:szCs w:val="18"/>
        </w:rPr>
        <w:t xml:space="preserve">Where in Offision: admin app → marketplace/apps (Integrations)</w:t>
      </w:r>
    </w:p>
    <w:p>
      <w:pPr>
        <w:spacing w:after="160"/>
      </w:pPr>
      <w:r>
        <w:t xml:space="preserve">The first step is the mode. </w:t>
      </w:r>
      <w:r>
        <w:rPr>
          <w:b/>
          <w:bCs/>
        </w:rPr>
        <w:t xml:space="preserve">Functions</w:t>
      </w:r>
      <w:r>
        <w:t xml:space="preserve"> below the buttons shows what the selected mode
gives you, and </w:t>
      </w:r>
      <w:r>
        <w:rPr>
          <w:b/>
          <w:bCs/>
        </w:rPr>
        <w:t xml:space="preserve">Permission requirement</w:t>
      </w:r>
      <w:r>
        <w:t xml:space="preserve"> lists the scopes it asks for — press
</w:t>
      </w:r>
      <w:r>
        <w:rPr>
          <w:b/>
          <w:bCs/>
        </w:rPr>
        <w:t xml:space="preserve">Show details</w:t>
      </w:r>
      <w:r>
        <w:t xml:space="preserve"> to expand it.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844"/>
        <w:gridCol w:w="2172"/>
        <w:gridCol w:w="2172"/>
        <w:gridCol w:w="2172"/>
      </w:tblGrid>
      <w:tr>
        <w:trPr>
          <w:cantSplit/>
          <w:tblHeader/>
        </w:trPr>
        <w:tc>
          <w:tcPr>
            <w:tcW w:type="dxa" w:w="2844"/>
            <w:shd w:fill="F5F5F7" w:val="clear"/>
          </w:tcPr>
          <w:p>
            <w:pPr>
              <w:spacing w:after="0"/>
            </w:pPr>
            <w:r>
              <w:rPr>
                <w:b/>
                <w:bCs/>
              </w:rPr>
              <w:t xml:space="preserve">Mode</w:t>
            </w:r>
          </w:p>
        </w:tc>
        <w:tc>
          <w:tcPr>
            <w:tcW w:type="dxa" w:w="2172"/>
            <w:shd w:fill="F5F5F7" w:val="clear"/>
          </w:tcPr>
          <w:p>
            <w:pPr>
              <w:spacing w:after="0"/>
            </w:pPr>
            <w:r>
              <w:rPr>
                <w:b/>
                <w:bCs/>
              </w:rPr>
              <w:t xml:space="preserve">Room calendars</w:t>
            </w:r>
          </w:p>
        </w:tc>
        <w:tc>
          <w:tcPr>
            <w:tcW w:type="dxa" w:w="2172"/>
            <w:shd w:fill="F5F5F7" w:val="clear"/>
          </w:tcPr>
          <w:p>
            <w:pPr>
              <w:spacing w:after="0"/>
            </w:pPr>
            <w:r>
              <w:rPr>
                <w:b/>
                <w:bCs/>
              </w:rPr>
              <w:t xml:space="preserve">User calendars</w:t>
            </w:r>
          </w:p>
        </w:tc>
        <w:tc>
          <w:tcPr>
            <w:tcW w:type="dxa" w:w="2172"/>
            <w:shd w:fill="F5F5F7" w:val="clear"/>
          </w:tcPr>
          <w:p>
            <w:pPr>
              <w:spacing w:after="0"/>
            </w:pPr>
            <w:r>
              <w:rPr>
                <w:b/>
                <w:bCs/>
              </w:rPr>
              <w:t xml:space="preserve">Single sign-on</w:t>
            </w:r>
          </w:p>
        </w:tc>
      </w:tr>
      <w:tr>
        <w:trPr>
          <w:cantSplit/>
        </w:trPr>
        <w:tc>
          <w:tcPr>
            <w:tcW w:type="dxa" w:w="2844"/>
          </w:tcPr>
          <w:p>
            <w:pPr>
              <w:spacing w:after="0"/>
            </w:pPr>
            <w:r>
              <w:t xml:space="preserve">Complete mode</w:t>
            </w:r>
          </w:p>
        </w:tc>
        <w:tc>
          <w:tcPr>
            <w:tcW w:type="dxa" w:w="2172"/>
          </w:tcPr>
          <w:p>
            <w:pPr>
              <w:spacing w:after="0"/>
            </w:pPr>
            <w:r>
              <w:t xml:space="preserve">yes</w:t>
            </w:r>
          </w:p>
        </w:tc>
        <w:tc>
          <w:tcPr>
            <w:tcW w:type="dxa" w:w="2172"/>
          </w:tcPr>
          <w:p>
            <w:pPr>
              <w:spacing w:after="0"/>
            </w:pPr>
            <w:r>
              <w:t xml:space="preserve">yes</w:t>
            </w:r>
          </w:p>
        </w:tc>
        <w:tc>
          <w:tcPr>
            <w:tcW w:type="dxa" w:w="2172"/>
          </w:tcPr>
          <w:p>
            <w:pPr>
              <w:spacing w:after="0"/>
            </w:pPr>
            <w:r>
              <w:t xml:space="preserve">yes</w:t>
            </w:r>
          </w:p>
        </w:tc>
      </w:tr>
      <w:tr>
        <w:trPr>
          <w:cantSplit/>
        </w:trPr>
        <w:tc>
          <w:tcPr>
            <w:tcW w:type="dxa" w:w="2844"/>
          </w:tcPr>
          <w:p>
            <w:pPr>
              <w:spacing w:after="0"/>
            </w:pPr>
            <w:r>
              <w:t xml:space="preserve">Standard mode</w:t>
            </w:r>
          </w:p>
        </w:tc>
        <w:tc>
          <w:tcPr>
            <w:tcW w:type="dxa" w:w="2172"/>
          </w:tcPr>
          <w:p>
            <w:pPr>
              <w:spacing w:after="0"/>
            </w:pPr>
            <w:r>
              <w:t xml:space="preserve">yes</w:t>
            </w:r>
          </w:p>
        </w:tc>
        <w:tc>
          <w:tcPr>
            <w:tcW w:type="dxa" w:w="2172"/>
          </w:tcPr>
          <w:p>
            <w:pPr>
              <w:spacing w:after="0"/>
            </w:pPr>
            <w:r>
              <w:t xml:space="preserve">yes</w:t>
            </w:r>
          </w:p>
        </w:tc>
        <w:tc>
          <w:tcPr>
            <w:tcW w:type="dxa" w:w="2172"/>
          </w:tcPr>
          <w:p>
            <w:pPr>
              <w:spacing w:after="0"/>
            </w:pPr>
            <w:r>
              <w:t xml:space="preserve">yes</w:t>
            </w:r>
          </w:p>
        </w:tc>
      </w:tr>
      <w:tr>
        <w:trPr>
          <w:cantSplit/>
        </w:trPr>
        <w:tc>
          <w:tcPr>
            <w:tcW w:type="dxa" w:w="2844"/>
          </w:tcPr>
          <w:p>
            <w:pPr>
              <w:spacing w:after="0"/>
            </w:pPr>
            <w:r>
              <w:t xml:space="preserve">Resource calendar mode</w:t>
            </w:r>
          </w:p>
        </w:tc>
        <w:tc>
          <w:tcPr>
            <w:tcW w:type="dxa" w:w="2172"/>
          </w:tcPr>
          <w:p>
            <w:pPr>
              <w:spacing w:after="0"/>
            </w:pPr>
            <w:r>
              <w:t xml:space="preserve">yes</w:t>
            </w:r>
          </w:p>
        </w:tc>
        <w:tc>
          <w:tcPr>
            <w:tcW w:type="dxa" w:w="2172"/>
          </w:tcPr>
          <w:p>
            <w:pPr>
              <w:spacing w:after="0"/>
            </w:pPr>
            <w:r>
              <w:t xml:space="preserve">no</w:t>
            </w:r>
          </w:p>
        </w:tc>
        <w:tc>
          <w:tcPr>
            <w:tcW w:type="dxa" w:w="2172"/>
          </w:tcPr>
          <w:p>
            <w:pPr>
              <w:spacing w:after="0"/>
            </w:pPr>
            <w:r>
              <w:t xml:space="preserve">no</w:t>
            </w:r>
          </w:p>
        </w:tc>
      </w:tr>
    </w:tbl>
    <w:p>
      <w:pPr>
        <w:spacing w:after="0"/>
      </w:pPr>
    </w:p>
    <w:p>
      <w:pPr>
        <w:spacing w:after="60" w:before="160"/>
        <w:jc w:val="center"/>
      </w:pPr>
      <w:r>
        <w:drawing>
          <wp:inline distT="0" distB="0" distL="0" distR="0">
            <wp:extent cx="5715000" cy="6457950"/>
            <wp:effectExtent t="0" r="0" b="0" l="0"/>
            <wp:docPr id="1" name="gws-custom-setup-modes" descr="The mode step, with its function list and the permissions that mode asks for." title="The mode step, with its function list and the permissions that mode asks 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6457950"/>
                    </a:xfrm>
                    <a:prstGeom prst="rect">
                      <a:avLst/>
                    </a:prstGeom>
                  </pic:spPr>
                </pic:pic>
              </a:graphicData>
            </a:graphic>
          </wp:inline>
        </w:drawing>
      </w:r>
    </w:p>
    <w:p>
      <w:pPr>
        <w:spacing w:after="240"/>
        <w:jc w:val="center"/>
      </w:pPr>
      <w:r>
        <w:rPr>
          <w:i/>
          <w:iCs/>
          <w:color w:val="6E6E73"/>
          <w:sz w:val="18"/>
          <w:szCs w:val="18"/>
        </w:rPr>
        <w:t xml:space="preserve">The mode step, with its function list and the permissions that mode asks for.</w:t>
      </w:r>
    </w:p>
    <w:p>
      <w:pPr>
        <w:spacing w:after="160"/>
      </w:pPr>
      <w:r>
        <w:rPr>
          <w:b/>
          <w:bCs/>
        </w:rPr>
        <w:t xml:space="preserve">Resource calendar mode</w:t>
      </w:r>
      <w:r>
        <w:t xml:space="preserve"> never touches a personal calendar, and single sign-on is
unavailable in it rather than switched off. Choose it when reaching staff calendars
would not survive a security review, and expect the sign-in setting to be absent
afterwards.</w:t>
      </w:r>
    </w:p>
    <w:p>
      <w:pPr>
        <w:spacing w:after="160"/>
      </w:pPr>
      <w:r>
        <w:rPr>
          <w:b/>
          <w:bCs/>
        </w:rPr>
        <w:t xml:space="preserve">Note:</w:t>
      </w:r>
      <w:r>
        <w:t xml:space="preserve">
Complete mode lists user synchronisation, but Offision has no screen for the
service-account credentials it would need, so it does not yet run. Complete mode and
Standard mode behave identically today — pick either, and add people the ordinary ways.</w:t>
      </w:r>
    </w:p>
    <w:p>
      <w:pPr>
        <w:pStyle w:val="Heading2"/>
      </w:pPr>
      <w:r>
        <w:t xml:space="preserve">4. Enter the credentials</w:t>
      </w:r>
    </w:p>
    <w:p>
      <w:pPr>
        <w:spacing w:after="160"/>
      </w:pPr>
      <w:r>
        <w:t xml:space="preserve">Press </w:t>
      </w:r>
      <w:r>
        <w:rPr>
          <w:b/>
          <w:bCs/>
        </w:rPr>
        <w:t xml:space="preserve">Next</w:t>
      </w:r>
      <w:r>
        <w:t xml:space="preserve"> and fill in the three fields: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077"/>
        <w:gridCol w:w="6283"/>
      </w:tblGrid>
      <w:tr>
        <w:trPr>
          <w:cantSplit/>
          <w:tblHeader/>
        </w:trPr>
        <w:tc>
          <w:tcPr>
            <w:tcW w:type="dxa" w:w="3077"/>
            <w:shd w:fill="F5F5F7" w:val="clear"/>
          </w:tcPr>
          <w:p>
            <w:pPr>
              <w:spacing w:after="0"/>
            </w:pPr>
            <w:r>
              <w:rPr>
                <w:b/>
                <w:bCs/>
              </w:rPr>
              <w:t xml:space="preserve">Field</w:t>
            </w:r>
          </w:p>
        </w:tc>
        <w:tc>
          <w:tcPr>
            <w:tcW w:type="dxa" w:w="6283"/>
            <w:shd w:fill="F5F5F7" w:val="clear"/>
          </w:tcPr>
          <w:p>
            <w:pPr>
              <w:spacing w:after="0"/>
            </w:pPr>
            <w:r>
              <w:rPr>
                <w:b/>
                <w:bCs/>
              </w:rPr>
              <w:t xml:space="preserve">Where it comes from</w:t>
            </w:r>
          </w:p>
        </w:tc>
      </w:tr>
      <w:tr>
        <w:trPr>
          <w:cantSplit/>
        </w:trPr>
        <w:tc>
          <w:tcPr>
            <w:tcW w:type="dxa" w:w="3077"/>
          </w:tcPr>
          <w:p>
            <w:pPr>
              <w:spacing w:after="0"/>
            </w:pPr>
            <w:r>
              <w:rPr>
                <w:b/>
                <w:bCs/>
              </w:rPr>
              <w:t xml:space="preserve">Google Customer ID</w:t>
            </w:r>
          </w:p>
        </w:tc>
        <w:tc>
          <w:tcPr>
            <w:tcW w:type="dxa" w:w="6283"/>
          </w:tcPr>
          <w:p>
            <w:pPr>
              <w:spacing w:after="0"/>
            </w:pPr>
            <w:r>
              <w:t xml:space="preserve">Google Admin console → Account → Account settings</w:t>
            </w:r>
          </w:p>
        </w:tc>
      </w:tr>
      <w:tr>
        <w:trPr>
          <w:cantSplit/>
        </w:trPr>
        <w:tc>
          <w:tcPr>
            <w:tcW w:type="dxa" w:w="3077"/>
          </w:tcPr>
          <w:p>
            <w:pPr>
              <w:spacing w:after="0"/>
            </w:pPr>
            <w:r>
              <w:rPr>
                <w:b/>
                <w:bCs/>
              </w:rPr>
              <w:t xml:space="preserve">Google Client ID</w:t>
            </w:r>
          </w:p>
        </w:tc>
        <w:tc>
          <w:tcPr>
            <w:tcW w:type="dxa" w:w="6283"/>
          </w:tcPr>
          <w:p>
            <w:pPr>
              <w:spacing w:after="0"/>
            </w:pPr>
            <w:r>
              <w:t xml:space="preserve">The OAuth client you created in step 1</w:t>
            </w:r>
          </w:p>
        </w:tc>
      </w:tr>
      <w:tr>
        <w:trPr>
          <w:cantSplit/>
        </w:trPr>
        <w:tc>
          <w:tcPr>
            <w:tcW w:type="dxa" w:w="3077"/>
          </w:tcPr>
          <w:p>
            <w:pPr>
              <w:spacing w:after="0"/>
            </w:pPr>
            <w:r>
              <w:rPr>
                <w:b/>
                <w:bCs/>
              </w:rPr>
              <w:t xml:space="preserve">Google Client Secret</w:t>
            </w:r>
          </w:p>
        </w:tc>
        <w:tc>
          <w:tcPr>
            <w:tcW w:type="dxa" w:w="6283"/>
          </w:tcPr>
          <w:p>
            <w:pPr>
              <w:spacing w:after="0"/>
            </w:pPr>
            <w:r>
              <w:t xml:space="preserve">The </w:t>
            </w:r>
            <w:r>
              <w:rPr>
                <w:i/>
                <w:iCs/>
              </w:rPr>
              <w:t xml:space="preserve">secret</w:t>
            </w:r>
            <w:r>
              <w:t xml:space="preserve"> of that client, not its ID</w:t>
            </w:r>
          </w:p>
        </w:tc>
      </w:tr>
    </w:tbl>
    <w:p>
      <w:pPr>
        <w:spacing w:after="0"/>
      </w:pPr>
    </w:p>
    <w:p>
      <w:pPr>
        <w:spacing w:after="60" w:before="160"/>
        <w:jc w:val="center"/>
      </w:pPr>
      <w:r>
        <w:drawing>
          <wp:inline distT="0" distB="0" distL="0" distR="0">
            <wp:extent cx="5715000" cy="2924175"/>
            <wp:effectExtent t="0" r="0" b="0" l="0"/>
            <wp:docPr id="1" name="gws-custom-setup-credentials" descr="The credentials step: Customer ID, Client ID and Client secret." title="The credentials step: Customer ID, Client ID and Client sec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924175"/>
                    </a:xfrm>
                    <a:prstGeom prst="rect">
                      <a:avLst/>
                    </a:prstGeom>
                  </pic:spPr>
                </pic:pic>
              </a:graphicData>
            </a:graphic>
          </wp:inline>
        </w:drawing>
      </w:r>
    </w:p>
    <w:p>
      <w:pPr>
        <w:spacing w:after="240"/>
        <w:jc w:val="center"/>
      </w:pPr>
      <w:r>
        <w:rPr>
          <w:i/>
          <w:iCs/>
          <w:color w:val="6E6E73"/>
          <w:sz w:val="18"/>
          <w:szCs w:val="18"/>
        </w:rPr>
        <w:t xml:space="preserve">The credentials step: Customer ID, Client ID and Client secret.</w:t>
      </w:r>
    </w:p>
    <w:p>
      <w:pPr>
        <w:spacing w:after="160"/>
      </w:pPr>
      <w:r>
        <w:rPr>
          <w:b/>
          <w:bCs/>
        </w:rPr>
        <w:t xml:space="preserve">Note:</w:t>
      </w:r>
      <w:r>
        <w:t xml:space="preserve">
</w:t>
      </w:r>
      <w:r>
        <w:rPr>
          <w:b/>
          <w:bCs/>
        </w:rPr>
        <w:t xml:space="preserve">Connect</w:t>
      </w:r>
      <w:r>
        <w:t xml:space="preserve"> does not verify these credentials. It accepts what you type and saves it, so
a typo does not surface here — it surfaces at the next step, as a Google sign-in that
refuses to complete. Check the Client ID against the Google Cloud console before you
go looking for other causes.</w:t>
      </w:r>
    </w:p>
    <w:p>
      <w:pPr>
        <w:pStyle w:val="Heading2"/>
      </w:pPr>
      <w:r>
        <w:t xml:space="preserve">5. Check it worked both ways</w:t>
      </w:r>
    </w:p>
    <w:p>
      <w:pPr>
        <w:spacing w:after="160"/>
      </w:pPr>
      <w:r>
        <w:t xml:space="preserve">Connect the delegated account and one room — see
</w:t>
      </w:r>
      <w:hyperlink w:history="1" r:id="rIdkrmlaqvpo1y8mxtaj-zuy">
        <w:r>
          <w:rPr>
            <w:rStyle w:val="Hyperlink"/>
          </w:rPr>
          <w:t xml:space="preserve">Connect rooms from Google Workspace</w:t>
        </w:r>
      </w:hyperlink>
      <w:r>
        <w:t xml:space="preserve"> — then test
both directions:</w:t>
      </w:r>
    </w:p>
    <w:p>
      <w:pPr>
        <w:pStyle w:val="ListParagraph"/>
        <w:numPr>
          <w:ilvl w:val="0"/>
          <w:numId w:val="1"/>
        </w:numPr>
        <w:spacing w:after="80"/>
      </w:pPr>
      <w:r>
        <w:t xml:space="preserve">Book the room in Offision and confirm it appears in Google Calendar</w:t>
      </w:r>
    </w:p>
    <w:p>
      <w:pPr>
        <w:pStyle w:val="ListParagraph"/>
        <w:numPr>
          <w:ilvl w:val="0"/>
          <w:numId w:val="1"/>
        </w:numPr>
        <w:spacing w:after="80"/>
      </w:pPr>
      <w:r>
        <w:t xml:space="preserve">Book the same room from Google Calendar and confirm it appears in Offision</w:t>
      </w:r>
    </w:p>
    <w:p>
      <w:pPr>
        <w:spacing w:after="160"/>
      </w:pPr>
      <w:r>
        <w:t xml:space="preserve">Then set up </w:t>
      </w:r>
      <w:hyperlink w:history="1" r:id="rIdepoqcnighyy1aypt1myql">
        <w:r>
          <w:rPr>
            <w:rStyle w:val="Hyperlink"/>
          </w:rPr>
          <w:t xml:space="preserve">sign-in</w:t>
        </w:r>
      </w:hyperlink>
      <w:r>
        <w:t xml:space="preserve"> and
</w:t>
      </w:r>
      <w:hyperlink w:history="1" r:id="rIdbt46ynhnsa36efnukblat">
        <w:r>
          <w:rPr>
            <w:rStyle w:val="Hyperlink"/>
          </w:rPr>
          <w:t xml:space="preserve">Google Meet links</w:t>
        </w:r>
      </w:hyperlink>
      <w:r>
        <w:t xml:space="preserve">.</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519"/>
        <w:gridCol w:w="4841"/>
      </w:tblGrid>
      <w:tr>
        <w:trPr>
          <w:cantSplit/>
          <w:tblHeader/>
        </w:trPr>
        <w:tc>
          <w:tcPr>
            <w:tcW w:type="dxa" w:w="4519"/>
            <w:shd w:fill="F5F5F7" w:val="clear"/>
          </w:tcPr>
          <w:p>
            <w:pPr>
              <w:spacing w:after="0"/>
            </w:pPr>
            <w:r>
              <w:rPr>
                <w:b/>
                <w:bCs/>
              </w:rPr>
              <w:t xml:space="preserve">What you see</w:t>
            </w:r>
          </w:p>
        </w:tc>
        <w:tc>
          <w:tcPr>
            <w:tcW w:type="dxa" w:w="4841"/>
            <w:shd w:fill="F5F5F7" w:val="clear"/>
          </w:tcPr>
          <w:p>
            <w:pPr>
              <w:spacing w:after="0"/>
            </w:pPr>
            <w:r>
              <w:rPr>
                <w:b/>
                <w:bCs/>
              </w:rPr>
              <w:t xml:space="preserve">Usual cause</w:t>
            </w:r>
          </w:p>
        </w:tc>
      </w:tr>
      <w:tr>
        <w:trPr>
          <w:cantSplit/>
        </w:trPr>
        <w:tc>
          <w:tcPr>
            <w:tcW w:type="dxa" w:w="4519"/>
          </w:tcPr>
          <w:p>
            <w:pPr>
              <w:spacing w:after="0"/>
            </w:pPr>
            <w:r>
              <w:rPr>
                <w:b/>
                <w:bCs/>
              </w:rPr>
              <w:t xml:space="preserve">Connect</w:t>
            </w:r>
            <w:r>
              <w:t xml:space="preserve"> succeeded but the Google window then refuses</w:t>
            </w:r>
          </w:p>
        </w:tc>
        <w:tc>
          <w:tcPr>
            <w:tcW w:type="dxa" w:w="4841"/>
          </w:tcPr>
          <w:p>
            <w:pPr>
              <w:spacing w:after="0"/>
            </w:pPr>
            <w:r>
              <w:t xml:space="preserve">The Client ID or secret is wrong — Connect does not check them</w:t>
            </w:r>
          </w:p>
        </w:tc>
      </w:tr>
      <w:tr>
        <w:trPr>
          <w:cantSplit/>
        </w:trPr>
        <w:tc>
          <w:tcPr>
            <w:tcW w:type="dxa" w:w="4519"/>
          </w:tcPr>
          <w:p>
            <w:pPr>
              <w:spacing w:after="0"/>
            </w:pPr>
            <w:r>
              <w:t xml:space="preserve">Google says the redirect URI does not match</w:t>
            </w:r>
          </w:p>
        </w:tc>
        <w:tc>
          <w:tcPr>
            <w:tcW w:type="dxa" w:w="4841"/>
          </w:tcPr>
          <w:p>
            <w:pPr>
              <w:spacing w:after="0"/>
            </w:pPr>
            <w:r>
              <w:t xml:space="preserve">The URI is missing from the OAuth client, or has a trailing slash the copied one does not</w:t>
            </w:r>
          </w:p>
        </w:tc>
      </w:tr>
      <w:tr>
        <w:trPr>
          <w:cantSplit/>
        </w:trPr>
        <w:tc>
          <w:tcPr>
            <w:tcW w:type="dxa" w:w="4519"/>
          </w:tcPr>
          <w:p>
            <w:pPr>
              <w:spacing w:after="0"/>
            </w:pPr>
            <w:r>
              <w:t xml:space="preserve">Google says access is blocked or the app is unverified</w:t>
            </w:r>
          </w:p>
        </w:tc>
        <w:tc>
          <w:tcPr>
            <w:tcW w:type="dxa" w:w="4841"/>
          </w:tcPr>
          <w:p>
            <w:pPr>
              <w:spacing w:after="0"/>
            </w:pPr>
            <w:r>
              <w:t xml:space="preserve">The OAuth consent screen is unfinished, or the scopes were never added to it</w:t>
            </w:r>
          </w:p>
        </w:tc>
      </w:tr>
      <w:tr>
        <w:trPr>
          <w:cantSplit/>
        </w:trPr>
        <w:tc>
          <w:tcPr>
            <w:tcW w:type="dxa" w:w="4519"/>
          </w:tcPr>
          <w:p>
            <w:pPr>
              <w:spacing w:after="0"/>
            </w:pPr>
            <w:r>
              <w:t xml:space="preserve">Nothing happens when the Google window should open</w:t>
            </w:r>
          </w:p>
        </w:tc>
        <w:tc>
          <w:tcPr>
            <w:tcW w:type="dxa" w:w="4841"/>
          </w:tcPr>
          <w:p>
            <w:pPr>
              <w:spacing w:after="0"/>
            </w:pPr>
            <w:r>
              <w:t xml:space="preserve">The browser blocked the pop-up</w:t>
            </w:r>
          </w:p>
        </w:tc>
      </w:tr>
      <w:tr>
        <w:trPr>
          <w:cantSplit/>
        </w:trPr>
        <w:tc>
          <w:tcPr>
            <w:tcW w:type="dxa" w:w="4519"/>
          </w:tcPr>
          <w:p>
            <w:pPr>
              <w:spacing w:after="0"/>
            </w:pPr>
            <w:r>
              <w:t xml:space="preserve">Sign-in bounces back to the login page</w:t>
            </w:r>
          </w:p>
        </w:tc>
        <w:tc>
          <w:tcPr>
            <w:tcW w:type="dxa" w:w="4841"/>
          </w:tcPr>
          <w:p>
            <w:pPr>
              <w:spacing w:after="0"/>
            </w:pPr>
            <w:r>
              <w:t xml:space="preserve">The sign-in redirect URI is missing from the OAuth client</w:t>
            </w:r>
          </w:p>
        </w:tc>
      </w:tr>
      <w:tr>
        <w:trPr>
          <w:cantSplit/>
        </w:trPr>
        <w:tc>
          <w:tcPr>
            <w:tcW w:type="dxa" w:w="4519"/>
          </w:tcPr>
          <w:p>
            <w:pPr>
              <w:spacing w:after="0"/>
            </w:pPr>
            <w:r>
              <w:t xml:space="preserve">No sign-in setting on the card afterwards</w:t>
            </w:r>
          </w:p>
        </w:tc>
        <w:tc>
          <w:tcPr>
            <w:tcW w:type="dxa" w:w="4841"/>
          </w:tcPr>
          <w:p>
            <w:pPr>
              <w:spacing w:after="0"/>
            </w:pPr>
            <w:r>
              <w:t xml:space="preserve">Resource calendar mode was selected, which carries no sign-in permission</w:t>
            </w:r>
          </w:p>
        </w:tc>
      </w:tr>
      <w:tr>
        <w:trPr>
          <w:cantSplit/>
        </w:trPr>
        <w:tc>
          <w:tcPr>
            <w:tcW w:type="dxa" w:w="4519"/>
          </w:tcPr>
          <w:p>
            <w:pPr>
              <w:spacing w:after="0"/>
            </w:pPr>
            <w:r>
              <w:t xml:space="preserve">It worked, then stopped months later</w:t>
            </w:r>
          </w:p>
        </w:tc>
        <w:tc>
          <w:tcPr>
            <w:tcW w:type="dxa" w:w="4841"/>
          </w:tcPr>
          <w:p>
            <w:pPr>
              <w:spacing w:after="0"/>
            </w:pPr>
            <w:r>
              <w:t xml:space="preserve">The OAuth client's secret was rotated or the consent screen was reset</w:t>
            </w:r>
          </w:p>
        </w:tc>
      </w:tr>
      <w:tr>
        <w:trPr>
          <w:cantSplit/>
        </w:trPr>
        <w:tc>
          <w:tcPr>
            <w:tcW w:type="dxa" w:w="4519"/>
          </w:tcPr>
          <w:p>
            <w:pPr>
              <w:spacing w:after="0"/>
            </w:pPr>
            <w:r>
              <w:t xml:space="preserve">People never sync</w:t>
            </w:r>
          </w:p>
        </w:tc>
        <w:tc>
          <w:tcPr>
            <w:tcW w:type="dxa" w:w="4841"/>
          </w:tcPr>
          <w:p>
            <w:pPr>
              <w:spacing w:after="0"/>
            </w:pPr>
            <w:r>
              <w:t xml:space="preserve">Expected — Google people sync is not available. Add people the ordinary ways</w:t>
            </w:r>
          </w:p>
        </w:tc>
      </w:tr>
    </w:tbl>
    <w:p>
      <w:pPr>
        <w:spacing w:after="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liw4zqmfcrlpwkk2xpqg" Type="http://schemas.openxmlformats.org/officeDocument/2006/relationships/hyperlink" Target="https://offision.com/help/en/integrations/connect-google-workspace-with-your-own-app/" TargetMode="External"/><Relationship Id="rId4o8buxp9pr6a3nbbjxewv" Type="http://schemas.openxmlformats.org/officeDocument/2006/relationships/hyperlink" Target="../connect-google-workspace-quick-connect/" TargetMode="External"/><Relationship Id="rIdfjcit26uadqbogtoiyncl" Type="http://schemas.openxmlformats.org/officeDocument/2006/relationships/hyperlink" Target="../sign-in-with-google-workspace/" TargetMode="External"/><Relationship Id="rIdnzpzqjhmqmpacwifxgudi" Type="http://schemas.openxmlformats.org/officeDocument/2006/relationships/hyperlink" Target="../add-google-meet-links/" TargetMode="External"/><Relationship Id="rIdkrmlaqvpo1y8mxtaj-zuy" Type="http://schemas.openxmlformats.org/officeDocument/2006/relationships/hyperlink" Target="../sync-rooms-from-google-workspace/" TargetMode="External"/><Relationship Id="rIdepoqcnighyy1aypt1myql" Type="http://schemas.openxmlformats.org/officeDocument/2006/relationships/hyperlink" Target="../sign-in-with-google-workspace/" TargetMode="External"/><Relationship Id="rIdbt46ynhnsa36efnukblat" Type="http://schemas.openxmlformats.org/officeDocument/2006/relationships/hyperlink" Target="../add-google-meet-links/" TargetMode="External"/><Relationship Id="rId7" Type="http://schemas.openxmlformats.org/officeDocument/2006/relationships/image" Target="media/d068eea66e881c9025cda9f2aeac66a3b289203a.png"/><Relationship Id="rId8" Type="http://schemas.openxmlformats.org/officeDocument/2006/relationships/image" Target="media/cd4972cfd7b969fd812b1307de53d93ffd65ae54.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Google Workspace with your own OAuth app</dc:title>
  <dc:creator>Offision</dc:creator>
  <cp:lastModifiedBy>Un-named</cp:lastModifiedBy>
  <cp:revision>1</cp:revision>
  <dcterms:created xsi:type="dcterms:W3CDTF">2026-09-09T10:22:19.981Z</dcterms:created>
  <dcterms:modified xsi:type="dcterms:W3CDTF">2026-09-09T10:22:19.981Z</dcterms:modified>
</cp:coreProperties>
</file>

<file path=docProps/custom.xml><?xml version="1.0" encoding="utf-8"?>
<Properties xmlns="http://schemas.openxmlformats.org/officeDocument/2006/custom-properties" xmlns:vt="http://schemas.openxmlformats.org/officeDocument/2006/docPropsVTypes"/>
</file>