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Public page design settings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on the four Public page design pages — Event list, Event page, Registration and Confirmation — and what each one changes for somebody outside your company.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ctxkl8irj6pxzcyi8h3lq">
        <w:r>
          <w:rPr>
            <w:rStyle w:val="Hyperlink"/>
            <w:color w:val="6E6E73"/>
            <w:sz w:val="18"/>
            <w:szCs w:val="18"/>
          </w:rPr>
          <w:t xml:space="preserve">https://offision.com/help/en/events/event-settings-reference/</w:t>
        </w:r>
      </w:hyperlink>
    </w:p>
    <w:p>
      <w:pPr>
        <w:spacing w:after="160"/>
      </w:pPr>
      <w:r>
        <w:t xml:space="preserve">Everything on these four pages is about what people </w:t>
      </w:r>
      <w:r>
        <w:rPr>
          <w:b/>
          <w:bCs/>
        </w:rPr>
        <w:t xml:space="preserve">outside</w:t>
      </w:r>
      <w:r>
        <w:t xml:space="preserve"> your company see.
There is no internal-audience setting among them at all — every decision about
colleagues is made on the event itself.</w:t>
      </w:r>
    </w:p>
    <w:p>
      <w:pPr>
        <w:spacing w:after="160"/>
      </w:pPr>
      <w:r>
        <w:t xml:space="preserve">They sit under </w:t>
      </w:r>
      <w:r>
        <w:rPr>
          <w:b/>
          <w:bCs/>
        </w:rPr>
        <w:t xml:space="preserve">Public page design</w:t>
      </w:r>
      <w:r>
        <w:t xml:space="preserve">, one per public page, in the order a guest
meets them. Each carries a live preview of the page it designs, and the preview
follows the form before anything is saved: </w:t>
      </w:r>
      <w:r>
        <w:rPr>
          <w:i/>
          <w:iCs/>
        </w:rPr>
        <w:t xml:space="preserve">Preview of the public page. Changes
show before you save.</w:t>
      </w:r>
      <w:r>
        <w:t xml:space="preserve"> Every page saves the whole design, so there is no
partial save to worry about and no order to do them in.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activity/public-design/event-list (Event list)</w:t>
      </w:r>
    </w:p>
    <w:p>
      <w:pPr>
        <w:pStyle w:val="Heading2"/>
      </w:pPr>
      <w:r>
        <w:t xml:space="preserve">Event list</w:t>
      </w:r>
    </w:p>
    <w:p>
      <w:pPr>
        <w:spacing w:after="160"/>
      </w:pPr>
      <w:r>
        <w:t xml:space="preserve">The public catalogue, and who can reach it.</w:t>
      </w:r>
    </w:p>
    <w:p>
      <w:pPr>
        <w:pStyle w:val="Heading3"/>
      </w:pPr>
      <w:r>
        <w:t xml:space="preserve">Public event pages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00"/>
        <w:gridCol w:w="3240"/>
        <w:gridCol w:w="4320"/>
      </w:tblGrid>
      <w:tr>
        <w:trPr>
          <w:cantSplit/>
          <w:tblHeader/>
        </w:trPr>
        <w:tc>
          <w:tcPr>
            <w:tcW w:type="dxa" w:w="1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3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/>
            </w:pPr>
            <w:r>
              <w:rPr>
                <w:b/>
                <w:bCs/>
              </w:rPr>
              <w:t xml:space="preserve">Public event list</w:t>
            </w:r>
          </w:p>
        </w:tc>
        <w:tc>
          <w:tcPr>
            <w:tcW w:type="dxa" w:w="3240"/>
          </w:tcPr>
          <w:p>
            <w:pPr>
              <w:spacing w:after="0"/>
            </w:pPr>
            <w:r>
              <w:t xml:space="preserve">Publishes one page listing every public event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Off when you run events for invited guests only and do not want a public directory</w:t>
            </w:r>
          </w:p>
        </w:tc>
      </w:tr>
      <w:tr>
        <w:trPr>
          <w:cantSplit/>
        </w:trPr>
        <w:tc>
          <w:tcPr>
            <w:tcW w:type="dxa" w:w="1800"/>
          </w:tcPr>
          <w:p>
            <w:pPr>
              <w:spacing w:after="0"/>
            </w:pPr>
            <w:r>
              <w:rPr>
                <w:b/>
                <w:bCs/>
              </w:rPr>
              <w:t xml:space="preserve">Public event page URL</w:t>
            </w:r>
          </w:p>
        </w:tc>
        <w:tc>
          <w:tcPr>
            <w:tcW w:type="dxa" w:w="3240"/>
          </w:tcPr>
          <w:p>
            <w:pPr>
              <w:spacing w:after="0"/>
            </w:pPr>
            <w:r>
              <w:t xml:space="preserve">The list's address, ready to copy</w:t>
            </w:r>
          </w:p>
        </w:tc>
        <w:tc>
          <w:tcPr>
            <w:tcW w:type="dxa" w:w="4320"/>
          </w:tcPr>
          <w:p>
            <w:pPr>
              <w:spacing w:after="0"/>
            </w:pPr>
            <w:r>
              <w:t xml:space="preserve">Never edited. Copy it from here rather than assembling it by hand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With the list off, the preview says individual event pages stay reachable by
link. With that switch and </w:t>
      </w:r>
      <w:r>
        <w:rPr>
          <w:b/>
          <w:bCs/>
        </w:rPr>
        <w:t xml:space="preserve">Individual event page</w:t>
      </w:r>
      <w:r>
        <w:t xml:space="preserve"> both off, it says </w:t>
      </w:r>
      <w:r>
        <w:rPr>
          <w:i/>
          <w:iCs/>
        </w:rPr>
        <w:t xml:space="preserve">Nothing
is published publicly.</w:t>
      </w:r>
    </w:p>
    <w:p>
      <w:pPr>
        <w:pStyle w:val="Heading3"/>
      </w:pPr>
      <w:r>
        <w:t xml:space="preserve">Appearance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3419475"/>
            <wp:effectExtent t="0" r="0" b="0" l="0"/>
            <wp:docPr id="1" name="event-settings-appearance" descr="The list page's own branding — logo and banner." title="The list page's own branding — logo and ban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list page's own branding — logo and banner.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1"/>
        <w:gridCol w:w="4129"/>
        <w:gridCol w:w="4129"/>
      </w:tblGrid>
      <w:tr>
        <w:trPr>
          <w:cantSplit/>
          <w:tblHeader/>
        </w:trPr>
        <w:tc>
          <w:tcPr>
            <w:tcW w:type="dxa" w:w="110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Company logo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The logo on the public event pages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Once, at setup, and again whenever branding changes</w:t>
            </w:r>
          </w:p>
        </w:tc>
      </w:tr>
      <w:tr>
        <w:trPr>
          <w:cantSplit/>
        </w:trPr>
        <w:tc>
          <w:tcPr>
            <w:tcW w:type="dxa" w:w="1101"/>
          </w:tcPr>
          <w:p>
            <w:pPr>
              <w:spacing w:after="0"/>
            </w:pPr>
            <w:r>
              <w:rPr>
                <w:b/>
                <w:bCs/>
              </w:rPr>
              <w:t xml:space="preserve">Banner image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The image across the top of the list page. 1920 × 400, PNG / JPG / WEBP, up to 10 MB</w:t>
            </w:r>
          </w:p>
        </w:tc>
        <w:tc>
          <w:tcPr>
            <w:tcW w:type="dxa" w:w="4129"/>
          </w:tcPr>
          <w:p>
            <w:pPr>
              <w:spacing w:after="0"/>
            </w:pPr>
            <w:r>
              <w:t xml:space="preserve">To give the list a header. Individual events usually cover it with their own poster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Page content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7124700"/>
            <wp:effectExtent t="0" r="0" b="0" l="0"/>
            <wp:docPr id="1" name="event-settings-page-content" descr="One switch: the line drawn over the banner." title="One switch: the line drawn over the ban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switch: the line drawn over the banner.</w:t>
      </w:r>
    </w:p>
    <w:p>
      <w:pPr>
        <w:spacing w:after="160"/>
      </w:pPr>
      <w:r>
        <w:rPr>
          <w:b/>
          <w:bCs/>
        </w:rPr>
        <w:t xml:space="preserve">Show header message</w:t>
      </w:r>
      <w:r>
        <w:t xml:space="preserve"> — </w:t>
      </w:r>
      <w:r>
        <w:rPr>
          <w:i/>
          <w:iCs/>
        </w:rPr>
        <w:t xml:space="preserve">Message on the top of the banner</w:t>
      </w:r>
      <w:r>
        <w:t xml:space="preserve">. Turn it on and you
can write the line that sits over the banner at the top of the list page; this is
the only place the company gets words of its own on that page. Off unless you
have something to say there — an empty banner reads better than a placeholder.</w:t>
      </w:r>
    </w:p>
    <w:p>
      <w:pPr>
        <w:pStyle w:val="Heading2"/>
      </w:pPr>
      <w:r>
        <w:t xml:space="preserve">Event page</w:t>
      </w:r>
    </w:p>
    <w:p>
      <w:pPr>
        <w:spacing w:after="160"/>
      </w:pPr>
      <w:r>
        <w:t xml:space="preserve">Which sections an event page shows by default.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14"/>
        <w:gridCol w:w="3873"/>
        <w:gridCol w:w="3873"/>
      </w:tblGrid>
      <w:tr>
        <w:trPr>
          <w:cantSplit/>
          <w:tblHeader/>
        </w:trPr>
        <w:tc>
          <w:tcPr>
            <w:tcW w:type="dxa" w:w="161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Individual event page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Gives each public event a page of its own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Off only when you want no public pages at all — with it off, every event link says the page is unavailable</w:t>
            </w:r>
          </w:p>
        </w:tc>
      </w:tr>
      <w:tr>
        <w:trPr>
          <w:cantSplit/>
        </w:trPr>
        <w:tc>
          <w:tcPr>
            <w:tcW w:type="dxa" w:w="1614"/>
          </w:tcPr>
          <w:p>
            <w:pPr>
              <w:spacing w:after="0"/>
            </w:pPr>
            <w:r>
              <w:rPr>
                <w:b/>
                <w:bCs/>
              </w:rPr>
              <w:t xml:space="preserve">Event page sections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Fourteen switches, grouped </w:t>
            </w:r>
            <w:r>
              <w:rPr>
                <w:b/>
                <w:bCs/>
              </w:rPr>
              <w:t xml:space="preserve">Header</w:t>
            </w:r>
            <w:r>
              <w:t xml:space="preserve">, </w:t>
            </w:r>
            <w:r>
              <w:rPr>
                <w:b/>
                <w:bCs/>
              </w:rPr>
              <w:t xml:space="preserve">Content</w:t>
            </w:r>
            <w:r>
              <w:t xml:space="preserve"> and </w:t>
            </w:r>
            <w:r>
              <w:rPr>
                <w:b/>
                <w:bCs/>
              </w:rPr>
              <w:t xml:space="preserve">Sidebar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Each is a default rather than a rule, and an organiser can put any of them back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sections themselves are covered one by one in
</w:t>
      </w:r>
      <w:hyperlink w:history="1" r:id="rIdzpsuuom1jtjiahvlext9y">
        <w:r>
          <w:rPr>
            <w:rStyle w:val="Hyperlink"/>
          </w:rPr>
          <w:t xml:space="preserve">choose what the public event page shows</w:t>
        </w:r>
      </w:hyperlink>
      <w:r>
        <w:t xml:space="preserve">.</w:t>
      </w:r>
    </w:p>
    <w:p>
      <w:pPr>
        <w:pStyle w:val="Heading2"/>
      </w:pPr>
      <w:r>
        <w:t xml:space="preserve">Registration</w:t>
      </w:r>
    </w:p>
    <w:p>
      <w:pPr>
        <w:spacing w:after="160"/>
      </w:pPr>
      <w:r>
        <w:t xml:space="preserve">The sign-up form's sidebar and the terms behind it. The form's own fields are not
here: they are set per event, and the preview says so — </w:t>
      </w:r>
      <w:r>
        <w:rPr>
          <w:i/>
          <w:iCs/>
        </w:rPr>
        <w:t xml:space="preserve">Form fields are
placeholders. The live form follows each event's registration settings.</w:t>
      </w:r>
    </w:p>
    <w:p>
      <w:pPr>
        <w:pStyle w:val="Heading3"/>
      </w:pPr>
      <w:r>
        <w:t xml:space="preserve">Registration information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46"/>
        <w:gridCol w:w="3955"/>
        <w:gridCol w:w="3559"/>
      </w:tblGrid>
      <w:tr>
        <w:trPr>
          <w:cantSplit/>
          <w:tblHeader/>
        </w:trPr>
        <w:tc>
          <w:tcPr>
            <w:tcW w:type="dxa" w:w="18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9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846"/>
          </w:tcPr>
          <w:p>
            <w:pPr>
              <w:spacing w:after="0"/>
            </w:pPr>
            <w:r>
              <w:rPr>
                <w:b/>
                <w:bCs/>
              </w:rPr>
              <w:t xml:space="preserve">Registration information</w:t>
            </w:r>
          </w:p>
        </w:tc>
        <w:tc>
          <w:tcPr>
            <w:tcW w:type="dxa" w:w="3955"/>
          </w:tcPr>
          <w:p>
            <w:pPr>
              <w:spacing w:after="0"/>
            </w:pPr>
            <w:r>
              <w:t xml:space="preserve">Shows the card beside the form summarising what somebody is signing up to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t xml:space="preserve">Off where the form is short enough to speak for itself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Default terms and conditions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5229225"/>
            <wp:effectExtent t="0" r="0" b="0" l="0"/>
            <wp:docPr id="1" name="event-settings-terms" descr="The company-wide terms an event falls back to." title="The company-wide terms an event falls back 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company-wide terms an event falls back to.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71"/>
        <w:gridCol w:w="3695"/>
        <w:gridCol w:w="3695"/>
      </w:tblGrid>
      <w:tr>
        <w:trPr>
          <w:cantSplit/>
          <w:tblHeader/>
        </w:trPr>
        <w:tc>
          <w:tcPr>
            <w:tcW w:type="dxa" w:w="1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6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69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Use company-wide terms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Turns on the terms an event falls back to when it has written none of its own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Set once, so no event has to write its own legal text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Require scrolling to the end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Keeps the agree checkbox disabled until the terms have been scrolled through</w:t>
            </w:r>
          </w:p>
        </w:tc>
        <w:tc>
          <w:tcPr>
            <w:tcW w:type="dxa" w:w="3695"/>
          </w:tcPr>
          <w:p>
            <w:pPr>
              <w:spacing w:after="0"/>
            </w:pPr>
            <w:r>
              <w:t xml:space="preserve">Where somebody has to be able to say the terms were actually put in front of people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Terms are external-only:</w:t>
      </w:r>
      <w:r>
        <w:t xml:space="preserve">
Colleagues signing up in the app are never shown terms and never asked to accept
them. Anything that must be agreed by everybody attending needs asking a different
way.</w:t>
      </w:r>
    </w:p>
    <w:p>
      <w:pPr>
        <w:pStyle w:val="Heading2"/>
      </w:pPr>
      <w:r>
        <w:t xml:space="preserve">Confirmation</w:t>
      </w:r>
    </w:p>
    <w:p>
      <w:pPr>
        <w:spacing w:after="160"/>
      </w:pPr>
      <w:r>
        <w:t xml:space="preserve">What a guest reads once they are registered.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69"/>
        <w:gridCol w:w="3445"/>
        <w:gridCol w:w="3445"/>
      </w:tblGrid>
      <w:tr>
        <w:trPr>
          <w:cantSplit/>
          <w:tblHeader/>
        </w:trPr>
        <w:tc>
          <w:tcPr>
            <w:tcW w:type="dxa" w:w="246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4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4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rPr>
                <w:b/>
                <w:bCs/>
              </w:rPr>
              <w:t xml:space="preserve">Success badge</w:t>
            </w:r>
            <w:r>
              <w:t xml:space="preserve">, </w:t>
            </w:r>
            <w:r>
              <w:rPr>
                <w:b/>
                <w:bCs/>
              </w:rPr>
              <w:t xml:space="preserve">Heading</w:t>
            </w:r>
            <w:r>
              <w:t xml:space="preserve">, </w:t>
            </w:r>
            <w:r>
              <w:rPr>
                <w:b/>
                <w:bCs/>
              </w:rPr>
              <w:t xml:space="preserve">Message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The three lines on the completed page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rPr>
                <w:i/>
                <w:iCs/>
              </w:rPr>
              <w:t xml:space="preserve">A field left blank uses the built-in wording</w:t>
            </w:r>
            <w:r>
              <w:t xml:space="preserve">, so change one and leave the others</w:t>
            </w: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rPr>
                <w:b/>
                <w:bCs/>
              </w:rPr>
              <w:t xml:space="preserve">Quick actions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The download-ticket and share links under the code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Off where you would rather people used the email they were sent</w:t>
            </w: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rPr>
                <w:b/>
                <w:bCs/>
              </w:rPr>
              <w:t xml:space="preserve">Show next steps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Whether the numbered list appears at all</w:t>
            </w:r>
          </w:p>
        </w:tc>
        <w:tc>
          <w:tcPr>
            <w:tcW w:type="dxa" w:w="3445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469"/>
          </w:tcPr>
          <w:p>
            <w:pPr>
              <w:spacing w:after="0"/>
            </w:pPr>
            <w:r>
              <w:rPr>
                <w:b/>
                <w:bCs/>
              </w:rPr>
              <w:t xml:space="preserve">Next steps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The list itself — </w:t>
            </w:r>
            <w:r>
              <w:rPr>
                <w:b/>
                <w:bCs/>
              </w:rPr>
              <w:t xml:space="preserve">Add step</w:t>
            </w:r>
            <w:r>
              <w:t xml:space="preserve"> takes a </w:t>
            </w:r>
            <w:r>
              <w:rPr>
                <w:b/>
                <w:bCs/>
              </w:rPr>
              <w:t xml:space="preserve">Step title</w:t>
            </w:r>
            <w:r>
              <w:t xml:space="preserve"> and a </w:t>
            </w:r>
            <w:r>
              <w:rPr>
                <w:b/>
                <w:bCs/>
              </w:rPr>
              <w:t xml:space="preserve">Step description</w:t>
            </w:r>
            <w:r>
              <w:t xml:space="preserve">; steps reorder and delete, and </w:t>
            </w:r>
            <w:r>
              <w:rPr>
                <w:b/>
                <w:bCs/>
              </w:rPr>
              <w:t xml:space="preserve">Restore default steps</w:t>
            </w:r>
            <w:r>
              <w:t xml:space="preserve"> puts the shipped set back</w:t>
            </w:r>
          </w:p>
        </w:tc>
        <w:tc>
          <w:tcPr>
            <w:tcW w:type="dxa" w:w="3445"/>
          </w:tcPr>
          <w:p>
            <w:pPr>
              <w:spacing w:after="0"/>
            </w:pPr>
            <w:r>
              <w:t xml:space="preserve">With none added, the standard three are shown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wording and the steps are covered in
</w:t>
      </w:r>
      <w:hyperlink w:history="1" r:id="rIdx-v9m6b_dyfzofowirjwj">
        <w:r>
          <w:rPr>
            <w:rStyle w:val="Hyperlink"/>
          </w:rPr>
          <w:t xml:space="preserve">set what the confirmation page says</w:t>
        </w:r>
      </w:hyperlink>
      <w:r>
        <w:t xml:space="preserve">.</w:t>
      </w:r>
    </w:p>
    <w:p>
      <w:pPr>
        <w:pStyle w:val="Heading2"/>
      </w:pPr>
      <w:r>
        <w:t xml:space="preserve">What these pages do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a given event is public.</w:t>
      </w:r>
      <w:r>
        <w:t xml:space="preserve"> Each event is shown to external
participants or not, on the event.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registration form.</w:t>
      </w:r>
      <w:r>
        <w:t xml:space="preserve"> Which questions are asked is set per event.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wallet pass design.</w:t>
      </w:r>
      <w:r>
        <w:t xml:space="preserve"> That is its own page.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Anything internal.</w:t>
      </w:r>
      <w:r>
        <w:t xml:space="preserve"> No setting here affects what a colleague sees.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txkl8irj6pxzcyi8h3lq" Type="http://schemas.openxmlformats.org/officeDocument/2006/relationships/hyperlink" Target="https://offision.com/help/en/events/event-settings-reference/" TargetMode="External"/><Relationship Id="rIdzpsuuom1jtjiahvlext9y" Type="http://schemas.openxmlformats.org/officeDocument/2006/relationships/hyperlink" Target="/en/events/choose-what-the-public-event-page-shows/" TargetMode="External"/><Relationship Id="rIdx-v9m6b_dyfzofowirjwj" Type="http://schemas.openxmlformats.org/officeDocument/2006/relationships/hyperlink" Target="/en/events/set-what-the-confirmation-page-says/" TargetMode="External"/><Relationship Id="rId7" Type="http://schemas.openxmlformats.org/officeDocument/2006/relationships/image" Target="media/cfc9dbfb40f8c5a2ded4bdeb62274b6bcc4b38f7.png"/><Relationship Id="rId8" Type="http://schemas.openxmlformats.org/officeDocument/2006/relationships/image" Target="media/8d74911c02abb09f2d8f706e5df779b9bc2a2527.png"/><Relationship Id="rId9" Type="http://schemas.openxmlformats.org/officeDocument/2006/relationships/image" Target="media/948f0f95ffc220897b40f882fd1cc456a7420e1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page design settings reference</dc:title>
  <dc:creator>Offision</dc:creator>
  <cp:lastModifiedBy>Un-named</cp:lastModifiedBy>
  <cp:revision>1</cp:revision>
  <dcterms:created xsi:type="dcterms:W3CDTF">2026-09-08T10:42:15.651Z</dcterms:created>
  <dcterms:modified xsi:type="dcterms:W3CDTF">2026-09-08T10:42:15.652Z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