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Global password policy reference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field on the Global password policy screen — password rules, expiry and reuse, auto logout and lockout, self-registration — what each one does and when it is worth changing.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dbnhli-lhgqplxq6nci-l">
        <w:r>
          <w:rPr>
            <w:rStyle w:val="Hyperlink"/>
            <w:color w:val="6E6E73"/>
            <w:sz w:val="18"/>
            <w:szCs w:val="18"/>
          </w:rPr>
          <w:t xml:space="preserve">https://offision.com/help/en/directory/password-policy-reference/</w:t>
        </w:r>
      </w:hyperlink>
    </w:p>
    <w:p>
      <w:pPr>
        <w:spacing w:after="160"/>
      </w:pPr>
      <w:r>
        <w:t xml:space="preserve">One screen, four sections, all of it tenant-wide — there is no per-building or
per-group version of these rules. Everything here governs </w:t>
      </w:r>
      <w:r>
        <w:rPr>
          <w:b/>
          <w:bCs/>
        </w:rPr>
        <w:t xml:space="preserve">Offision passwords</w:t>
      </w:r>
      <w:r>
        <w:t xml:space="preserve">;
a Microsoft 365, Google, LDAP or Active Directory sign-in is not subject to any of
it. See </w:t>
      </w:r>
      <w:hyperlink w:history="1" r:id="rIdb3ginysb1vkvipkzqlw40">
        <w:r>
          <w:rPr>
            <w:rStyle w:val="Hyperlink"/>
          </w:rPr>
          <w:t xml:space="preserve">How sign-in security works</w:t>
        </w:r>
      </w:hyperlink>
      <w:r>
        <w:t xml:space="preserve"> for
why.</w:t>
      </w:r>
    </w:p>
    <w:p>
      <w:pPr>
        <w:pStyle w:val="Heading2"/>
      </w:pPr>
      <w:r>
        <w:t xml:space="preserve">Global password policy</w:t>
      </w:r>
    </w:p>
    <w:p>
      <w:pPr>
        <w:spacing w:after="160"/>
      </w:pPr>
      <w:r>
        <w:t xml:space="preserve">What a password has to look like. These are checked whenever a password is set —
by the person, by an administrator, or through self-registration.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066925"/>
            <wp:effectExtent t="0" r="0" b="0" l="0"/>
            <wp:docPr id="1" name="password-policy-rules" descr="The character rules. Every password Offision stores has to pass all of them." title="The character rules. Every password Offision stores has to pass all of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character rules. Every password Offision stores has to pass all of them.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71"/>
        <w:gridCol w:w="3795"/>
        <w:gridCol w:w="3795"/>
      </w:tblGrid>
      <w:tr>
        <w:trPr>
          <w:cantSplit/>
          <w:tblHeader/>
        </w:trPr>
        <w:tc>
          <w:tcPr>
            <w:tcW w:type="dxa" w:w="17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7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7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771"/>
          </w:tcPr>
          <w:p>
            <w:pPr>
              <w:spacing w:after="0"/>
            </w:pPr>
            <w:r>
              <w:t xml:space="preserve">Minimum number of characters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The shortest password Offision will store. Between 6 and 30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Length beats complexity for real security. 12 is a better default than 8 if your people will accept it</w:t>
            </w:r>
          </w:p>
        </w:tc>
      </w:tr>
      <w:tr>
        <w:trPr>
          <w:cantSplit/>
        </w:trPr>
        <w:tc>
          <w:tcPr>
            <w:tcW w:type="dxa" w:w="1771"/>
          </w:tcPr>
          <w:p>
            <w:pPr>
              <w:spacing w:after="0"/>
            </w:pPr>
            <w:r>
              <w:t xml:space="preserve">Require lowercase characters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The password must contain at least one a–z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Leave on. Turning it off buys nothing</w:t>
            </w:r>
          </w:p>
        </w:tc>
      </w:tr>
      <w:tr>
        <w:trPr>
          <w:cantSplit/>
        </w:trPr>
        <w:tc>
          <w:tcPr>
            <w:tcW w:type="dxa" w:w="1771"/>
          </w:tcPr>
          <w:p>
            <w:pPr>
              <w:spacing w:after="0"/>
            </w:pPr>
            <w:r>
              <w:t xml:space="preserve">Require uppercase characters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The password must contain at least one A–Z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Leave on</w:t>
            </w:r>
          </w:p>
        </w:tc>
      </w:tr>
      <w:tr>
        <w:trPr>
          <w:cantSplit/>
        </w:trPr>
        <w:tc>
          <w:tcPr>
            <w:tcW w:type="dxa" w:w="1771"/>
          </w:tcPr>
          <w:p>
            <w:pPr>
              <w:spacing w:after="0"/>
            </w:pPr>
            <w:r>
              <w:t xml:space="preserve">Require numeric characters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The password must contain at least one 0–9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Leave on</w:t>
            </w:r>
          </w:p>
        </w:tc>
      </w:tr>
      <w:tr>
        <w:trPr>
          <w:cantSplit/>
        </w:trPr>
        <w:tc>
          <w:tcPr>
            <w:tcW w:type="dxa" w:w="1771"/>
          </w:tcPr>
          <w:p>
            <w:pPr>
              <w:spacing w:after="0"/>
            </w:pPr>
            <w:r>
              <w:t xml:space="preserve">Require special characters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The password must contain one of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#?!@$%^&amp;*-()[]{}_,.:;&gt;&lt;+|~'"</w:t>
            </w:r>
          </w:p>
        </w:tc>
        <w:tc>
          <w:tcPr>
            <w:tcW w:type="dxa" w:w="3795"/>
          </w:tcPr>
          <w:p>
            <w:pPr>
              <w:spacing w:after="0"/>
            </w:pPr>
            <w:r>
              <w:t xml:space="preserve">Turn on where a security policy demands it. It is the rule people most often work around with a trailing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!</w:t>
            </w:r>
            <w:r>
              <w:t xml:space="preserve">, so raising the minimum length usually does more good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Password change policy</w:t>
      </w:r>
    </w:p>
    <w:p>
      <w:pPr>
        <w:spacing w:after="160"/>
      </w:pPr>
      <w:r>
        <w:t xml:space="preserve">How long a password lasts, and whether an old one can come back.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53"/>
        <w:gridCol w:w="3404"/>
        <w:gridCol w:w="3404"/>
      </w:tblGrid>
      <w:tr>
        <w:trPr>
          <w:cantSplit/>
          <w:tblHeader/>
        </w:trPr>
        <w:tc>
          <w:tcPr>
            <w:tcW w:type="dxa" w:w="25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4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4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t xml:space="preserve">Require user to set a new password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Turns on expiry. Off, a password lasts indefinitely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Modern guidance is against routine expiry — it pushes people towards predictable variations. Turn it on when an external policy requires it, not by default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t xml:space="preserve">Require a new password every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The number of months, 1 to 12. On the first sign-in past that age the person is sent to the change-password screen and cannot go anywhere else until they finish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3 months is aggressive; 12 is the gentler choice if you must have expiry at all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t xml:space="preserve">Prevent users from reusing previous passwords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Remembers past passwords and refuses a repeat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Turn on alongside expiry. Without it, expiry just makes people alternate between two passwords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t xml:space="preserve">Number of previous passwords to remember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How many recent passwords are refused, 1 to 4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The highest value is the useful one; a person who has to change every 3 months takes a year to cycle past four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Login setting</w:t>
      </w:r>
    </w:p>
    <w:p>
      <w:pPr>
        <w:spacing w:after="160"/>
      </w:pPr>
      <w:r>
        <w:t xml:space="preserve">What happens to an idle session, and to someone typing the wrong password.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52625"/>
            <wp:effectExtent t="0" r="0" b="0" l="0"/>
            <wp:docPr id="1" name="password-policy-login-setting" descr="Auto logout and account lockout. Each one's numbers appear once its switch is on." title="Auto logout and account lockout. Each one's numbers appear once its switch is 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Auto logout and account lockout. Each one's numbers appear once its switch is on.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69"/>
        <w:gridCol w:w="3445"/>
        <w:gridCol w:w="3445"/>
      </w:tblGrid>
      <w:tr>
        <w:trPr>
          <w:cantSplit/>
          <w:tblHeader/>
        </w:trPr>
        <w:tc>
          <w:tcPr>
            <w:tcW w:type="dxa" w:w="24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4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4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469"/>
          </w:tcPr>
          <w:p>
            <w:pPr>
              <w:spacing w:after="0"/>
            </w:pPr>
            <w:r>
              <w:t xml:space="preserve">Enable user auto logout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Signs a person out after a period with no keyboard, mouse or touch activity. This one </w:t>
            </w:r>
            <w:r>
              <w:rPr>
                <w:b/>
                <w:bCs/>
              </w:rPr>
              <w:t xml:space="preserve">does</w:t>
            </w:r>
            <w:r>
              <w:t xml:space="preserve"> apply to everyone, including single sign-on, because it runs in the app rather than at sign-in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Turn on for shared or public machines. It is the only control here that shortens a session for everybody at once</w:t>
            </w:r>
          </w:p>
        </w:tc>
      </w:tr>
      <w:tr>
        <w:trPr>
          <w:cantSplit/>
        </w:trPr>
        <w:tc>
          <w:tcPr>
            <w:tcW w:type="dxa" w:w="2469"/>
          </w:tcPr>
          <w:p>
            <w:pPr>
              <w:spacing w:after="0"/>
            </w:pPr>
            <w:r>
              <w:t xml:space="preserve">Minutes of inactivity before logout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Between 5 and 480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15 for a reception or shared desk; anything under 10 becomes an irritation on a personal laptop</w:t>
            </w:r>
          </w:p>
        </w:tc>
      </w:tr>
      <w:tr>
        <w:trPr>
          <w:cantSplit/>
        </w:trPr>
        <w:tc>
          <w:tcPr>
            <w:tcW w:type="dxa" w:w="2469"/>
          </w:tcPr>
          <w:p>
            <w:pPr>
              <w:spacing w:after="0"/>
            </w:pPr>
            <w:r>
              <w:t xml:space="preserve">Enable account lockout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After too many wrong passwords, sign-in is refused for a while even with the right password. Applies to Offision passwords only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Turn on. It is the single most useful setting on this screen for a tenant that uses passwords</w:t>
            </w:r>
          </w:p>
        </w:tc>
      </w:tr>
      <w:tr>
        <w:trPr>
          <w:cantSplit/>
        </w:trPr>
        <w:tc>
          <w:tcPr>
            <w:tcW w:type="dxa" w:w="2469"/>
          </w:tcPr>
          <w:p>
            <w:pPr>
              <w:spacing w:after="0"/>
            </w:pPr>
            <w:r>
              <w:t xml:space="preserve">Maximum failed login attempts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How many wrong passwords trigger the lock, 1 to 20. A successful sign-in resets the count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5 absorbs ordinary typing mistakes while still stopping a guessing attack</w:t>
            </w:r>
          </w:p>
        </w:tc>
      </w:tr>
      <w:tr>
        <w:trPr>
          <w:cantSplit/>
        </w:trPr>
        <w:tc>
          <w:tcPr>
            <w:tcW w:type="dxa" w:w="2469"/>
          </w:tcPr>
          <w:p>
            <w:pPr>
              <w:spacing w:after="0"/>
            </w:pPr>
            <w:r>
              <w:t xml:space="preserve">How long the account stays locked (minutes)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The length of the lock, 1 to 1440. During it the person is told how many minutes remain. An administrator can clear it early from the person's record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30 is enough to defeat guessing without generating a support call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User self-registration</w:t>
      </w:r>
    </w:p>
    <w:p>
      <w:pPr>
        <w:spacing w:after="160"/>
      </w:pPr>
      <w:r>
        <w:t xml:space="preserve">Whether strangers can create their own account. Off unless you turn it 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504950"/>
            <wp:effectExtent t="0" r="0" b="0" l="0"/>
            <wp:docPr id="1" name="password-policy-self-registration" descr="Self-registration, with the domains allowed to use it." title="Self-registration, with the domains allowed to us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Self-registration, with the domains allowed to use it.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66"/>
        <w:gridCol w:w="3647"/>
        <w:gridCol w:w="3647"/>
      </w:tblGrid>
      <w:tr>
        <w:trPr>
          <w:cantSplit/>
          <w:tblHeader/>
        </w:trPr>
        <w:tc>
          <w:tcPr>
            <w:tcW w:type="dxa" w:w="20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64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64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066"/>
          </w:tcPr>
          <w:p>
            <w:pPr>
              <w:spacing w:after="0"/>
            </w:pPr>
            <w:r>
              <w:t xml:space="preserve">Allow users to register themselves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Adds a </w:t>
            </w:r>
            <w:r>
              <w:rPr>
                <w:b/>
                <w:bCs/>
              </w:rPr>
              <w:t xml:space="preserve">Create account</w:t>
            </w:r>
            <w:r>
              <w:t xml:space="preserve"> link to the sign-in page, so someone can sign up with their own email rather than waiting to be invited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Turn on for a site where you cannot practically invite everybody in advance. Set the allowed domains at the same time</w:t>
            </w:r>
          </w:p>
        </w:tc>
      </w:tr>
      <w:tr>
        <w:trPr>
          <w:cantSplit/>
        </w:trPr>
        <w:tc>
          <w:tcPr>
            <w:tcW w:type="dxa" w:w="2066"/>
          </w:tcPr>
          <w:p>
            <w:pPr>
              <w:spacing w:after="0"/>
            </w:pPr>
            <w:r>
              <w:t xml:space="preserve">Approval mode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How a new registration becomes usable. </w:t>
            </w:r>
            <w:r>
              <w:rPr>
                <w:b/>
                <w:bCs/>
              </w:rPr>
              <w:t xml:space="preserve">Auto-activate after email verification</w:t>
            </w:r>
            <w:r>
              <w:t xml:space="preserve"> — they confirm their address and are in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The only mode the screen offers</w:t>
            </w:r>
          </w:p>
        </w:tc>
      </w:tr>
      <w:tr>
        <w:trPr>
          <w:cantSplit/>
        </w:trPr>
        <w:tc>
          <w:tcPr>
            <w:tcW w:type="dxa" w:w="2066"/>
          </w:tcPr>
          <w:p>
            <w:pPr>
              <w:spacing w:after="0"/>
            </w:pPr>
            <w:r>
              <w:t xml:space="preserve">Allowed email domains (optional)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A comma-separated list, for example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acme.com, partners.com</w:t>
            </w:r>
            <w:r>
              <w:t xml:space="preserve">. Only addresses ending in one of them may register. Blank allows any address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Never leave this blank with self-registration on: an open form on a public sign-in page will be found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screen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Two-factor authentication</w:t>
      </w:r>
      <w:r>
        <w:t xml:space="preserve"> is set on </w:t>
      </w:r>
      <w:r>
        <w:rPr>
          <w:b/>
          <w:bCs/>
        </w:rPr>
        <w:t xml:space="preserve">User security profiles</w:t>
      </w:r>
      <w:r>
        <w:t xml:space="preserve">, not 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a person may sign in from</w:t>
      </w:r>
      <w:r>
        <w:t xml:space="preserve"> — desktop browser, mobile, the mobile app,
the Outlook and Teams add-in — and </w:t>
      </w:r>
      <w:r>
        <w:rPr>
          <w:b/>
          <w:bCs/>
        </w:rPr>
        <w:t xml:space="preserve">IP restrictions</w:t>
      </w:r>
      <w:r>
        <w:t xml:space="preserve"> are also per security
profile.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Ending a session that is already running.</w:t>
      </w:r>
      <w:r>
        <w:t xml:space="preserve"> None of these settings sign
anyone out; changing them governs the next sign-in. Signing a device out is on
the person's </w:t>
      </w:r>
      <w:r>
        <w:rPr>
          <w:b/>
          <w:bCs/>
        </w:rPr>
        <w:t xml:space="preserve">Login devices</w:t>
      </w:r>
      <w:r>
        <w:t xml:space="preserve"> page.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How SSO users get in.</w:t>
      </w:r>
      <w:r>
        <w:t xml:space="preserve"> Lockout, expiry, reuse and the character rules never
reach a Microsoft 365, Google, LDAP or Active Directory sign-in. Set those
rules in that provider's console.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someone can do once inside.</w:t>
      </w:r>
      <w:r>
        <w:t xml:space="preserve"> That is permissions and user groups.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directory/password-policy (Global password policy)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bnhli-lhgqplxq6nci-l" Type="http://schemas.openxmlformats.org/officeDocument/2006/relationships/hyperlink" Target="https://offision.com/help/en/directory/password-policy-reference/" TargetMode="External"/><Relationship Id="rIdb3ginysb1vkvipkzqlw40" Type="http://schemas.openxmlformats.org/officeDocument/2006/relationships/hyperlink" Target="/en/directory/how-sign-in-security-works" TargetMode="External"/><Relationship Id="rId7" Type="http://schemas.openxmlformats.org/officeDocument/2006/relationships/image" Target="media/6a35d7316c5437968f50d7597ef8008d36a7c8dd.png"/><Relationship Id="rId8" Type="http://schemas.openxmlformats.org/officeDocument/2006/relationships/image" Target="media/42674161ad5e4767cc8e3ebf6fc5d12b9432a661.png"/><Relationship Id="rId9" Type="http://schemas.openxmlformats.org/officeDocument/2006/relationships/image" Target="media/915d9e276488042bdf1b19c7d868cd9057a73ac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 password policy reference</dc:title>
  <dc:creator>Offision</dc:creator>
  <cp:lastModifiedBy>Un-named</cp:lastModifiedBy>
  <cp:revision>1</cp:revision>
  <dcterms:created xsi:type="dcterms:W3CDTF">2026-09-09T10:23:40.856Z</dcterms:created>
  <dcterms:modified xsi:type="dcterms:W3CDTF">2026-09-09T10:23:40.857Z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