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Which devices can print to a label printer</w:t>
      </w:r>
    </w:p>
    <w:p>
      <w:pPr>
        <w:spacing w:after="120"/>
      </w:pPr>
      <w:r>
        <w:rPr>
          <w:color w:val="6E6E73"/>
          <w:sz w:val="24"/>
          <w:szCs w:val="24"/>
        </w:rPr>
        <w:t xml:space="preserve">Every device that can drive a Brother QL label printer, and the one rule behind the list — the printer is reached by the Offision app, never by a browser. Qbic, IAdea, Android, iPad, Neat, Windows and Mac, with the connection each one can use.</w:t>
      </w:r>
    </w:p>
    <w:p>
      <w:pPr>
        <w:pBdr>
          <w:bottom w:val="single" w:color="D2D2D7" w:sz="4"/>
        </w:pBdr>
        <w:spacing w:after="320"/>
      </w:pPr>
      <w:r>
        <w:rPr>
          <w:color w:val="6E6E73"/>
          <w:sz w:val="18"/>
          <w:szCs w:val="18"/>
        </w:rPr>
        <w:t xml:space="preserve">2026-08-29</w:t>
      </w:r>
      <w:r>
        <w:rPr>
          <w:color w:val="6E6E73"/>
          <w:sz w:val="18"/>
          <w:szCs w:val="18"/>
        </w:rPr>
        <w:t xml:space="preserve">   ·   </w:t>
      </w:r>
      <w:hyperlink w:history="1" r:id="rIdv2gk8bqigxitkbtmozb-w">
        <w:r>
          <w:rPr>
            <w:rStyle w:val="Hyperlink"/>
            <w:color w:val="6E6E73"/>
            <w:sz w:val="18"/>
            <w:szCs w:val="18"/>
          </w:rPr>
          <w:t xml:space="preserve">https://offision.com/help/en/devices/supported-label-printer-devices/</w:t>
        </w:r>
      </w:hyperlink>
    </w:p>
    <w:p>
      <w:pPr>
        <w:spacing w:after="160"/>
      </w:pPr>
      <w:r>
        <w:t xml:space="preserve">A label printer is reached by the </w:t>
      </w:r>
      <w:r>
        <w:rPr>
          <w:b/>
          <w:bCs/>
        </w:rPr>
        <w:t xml:space="preserve">installed Offision app</w:t>
      </w:r>
      <w:r>
        <w:t xml:space="preserve">, never by a web
browser. A browser cannot open a connection to a printer or pair a Bluetooth
peripheral, so a screen showing Offision in a browser has nothing to print with —
the </w:t>
      </w:r>
      <w:r>
        <w:rPr>
          <w:b/>
          <w:bCs/>
        </w:rPr>
        <w:t xml:space="preserve">Printer settings</w:t>
      </w:r>
      <w:r>
        <w:t xml:space="preserve"> row is not even in its device menu.</w:t>
      </w:r>
    </w:p>
    <w:p>
      <w:pPr>
        <w:spacing w:after="160"/>
      </w:pPr>
      <w:r>
        <w:t xml:space="preserve">That single rule decides the whole list below. "Can this device print a badge?"
is the same question as "is this device running the Offision app?"</w:t>
      </w:r>
    </w:p>
    <w:p>
      <w:pPr>
        <w:pStyle w:val="Heading2"/>
      </w:pPr>
      <w:r>
        <w:t xml:space="preserve">Which devices can print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14"/>
        <w:gridCol w:w="1486"/>
        <w:gridCol w:w="1100"/>
        <w:gridCol w:w="3714"/>
      </w:tblGrid>
      <w:tr>
        <w:trPr>
          <w:cantSplit/>
          <w:tblHeader/>
        </w:trPr>
        <w:tc>
          <w:tcPr>
            <w:tcW w:type="dxa" w:w="3714"/>
            <w:shd w:fill="F5F5F7" w:val="clear"/>
          </w:tcPr>
          <w:p>
            <w:pPr>
              <w:spacing w:after="0"/>
            </w:pPr>
            <w:r>
              <w:rPr>
                <w:b/>
                <w:bCs/>
              </w:rPr>
              <w:t xml:space="preserve">Device</w:t>
            </w:r>
          </w:p>
        </w:tc>
        <w:tc>
          <w:tcPr>
            <w:tcW w:type="dxa" w:w="1486"/>
            <w:shd w:fill="F5F5F7" w:val="clear"/>
          </w:tcPr>
          <w:p>
            <w:pPr>
              <w:spacing w:after="0"/>
            </w:pPr>
            <w:r>
              <w:rPr>
                <w:b/>
                <w:bCs/>
              </w:rPr>
              <w:t xml:space="preserve">Running Offision as</w:t>
            </w:r>
          </w:p>
        </w:tc>
        <w:tc>
          <w:tcPr>
            <w:tcW w:type="dxa" w:w="1100"/>
            <w:shd w:fill="F5F5F7" w:val="clear"/>
          </w:tcPr>
          <w:p>
            <w:pPr>
              <w:spacing w:after="0"/>
            </w:pPr>
            <w:r>
              <w:rPr>
                <w:b/>
                <w:bCs/>
              </w:rPr>
              <w:t xml:space="preserve">Prints</w:t>
            </w:r>
          </w:p>
        </w:tc>
        <w:tc>
          <w:tcPr>
            <w:tcW w:type="dxa" w:w="3714"/>
            <w:shd w:fill="F5F5F7" w:val="clear"/>
          </w:tcPr>
          <w:p>
            <w:pPr>
              <w:spacing w:after="0"/>
            </w:pPr>
            <w:r>
              <w:rPr>
                <w:b/>
                <w:bCs/>
              </w:rPr>
              <w:t xml:space="preserve">Reaches the printer over</w:t>
            </w:r>
          </w:p>
        </w:tc>
      </w:tr>
      <w:tr>
        <w:trPr>
          <w:cantSplit/>
        </w:trPr>
        <w:tc>
          <w:tcPr>
            <w:tcW w:type="dxa" w:w="3714"/>
          </w:tcPr>
          <w:p>
            <w:pPr>
              <w:spacing w:after="0"/>
            </w:pPr>
            <w:r>
              <w:t xml:space="preserve">Qbic panel or kiosk — TD-1070, TD-1060 Slim, TD-0360, Luminen Pro 15</w:t>
            </w:r>
          </w:p>
        </w:tc>
        <w:tc>
          <w:tcPr>
            <w:tcW w:type="dxa" w:w="1486"/>
          </w:tcPr>
          <w:p>
            <w:pPr>
              <w:spacing w:after="0"/>
            </w:pPr>
            <w:r>
              <w:t xml:space="preserve">The Offision app</w:t>
            </w:r>
          </w:p>
        </w:tc>
        <w:tc>
          <w:tcPr>
            <w:tcW w:type="dxa" w:w="1100"/>
          </w:tcPr>
          <w:p>
            <w:pPr>
              <w:spacing w:after="0"/>
            </w:pPr>
            <w:r>
              <w:t xml:space="preserve">Yes</w:t>
            </w:r>
          </w:p>
        </w:tc>
        <w:tc>
          <w:tcPr>
            <w:tcW w:type="dxa" w:w="3714"/>
          </w:tcPr>
          <w:p>
            <w:pPr>
              <w:spacing w:after="0"/>
            </w:pPr>
            <w:r>
              <w:t xml:space="preserve">Wi-Fi / LAN, or Bluetooth</w:t>
            </w:r>
          </w:p>
        </w:tc>
      </w:tr>
      <w:tr>
        <w:trPr>
          <w:cantSplit/>
        </w:trPr>
        <w:tc>
          <w:tcPr>
            <w:tcW w:type="dxa" w:w="3714"/>
          </w:tcPr>
          <w:p>
            <w:pPr>
              <w:spacing w:after="0"/>
            </w:pPr>
            <w:r>
              <w:t xml:space="preserve">Qbic panel in browser mode</w:t>
            </w:r>
          </w:p>
        </w:tc>
        <w:tc>
          <w:tcPr>
            <w:tcW w:type="dxa" w:w="1486"/>
          </w:tcPr>
          <w:p>
            <w:pPr>
              <w:spacing w:after="0"/>
            </w:pPr>
            <w:r>
              <w:t xml:space="preserve">The panel's browser</w:t>
            </w:r>
          </w:p>
        </w:tc>
        <w:tc>
          <w:tcPr>
            <w:tcW w:type="dxa" w:w="1100"/>
          </w:tcPr>
          <w:p>
            <w:pPr>
              <w:spacing w:after="0"/>
            </w:pPr>
            <w:r>
              <w:t xml:space="preserve">No</w:t>
            </w:r>
          </w:p>
        </w:tc>
        <w:tc>
          <w:tcPr>
            <w:tcW w:type="dxa" w:w="3714"/>
          </w:tcPr>
          <w:p>
            <w:pPr>
              <w:spacing w:after="0"/>
            </w:pPr>
            <w:r>
              <w:t xml:space="preserve">—</w:t>
            </w:r>
          </w:p>
        </w:tc>
      </w:tr>
      <w:tr>
        <w:trPr>
          <w:cantSplit/>
        </w:trPr>
        <w:tc>
          <w:tcPr>
            <w:tcW w:type="dxa" w:w="3714"/>
          </w:tcPr>
          <w:p>
            <w:pPr>
              <w:spacing w:after="0"/>
            </w:pPr>
            <w:r>
              <w:t xml:space="preserve">IAdea panel — WRP-1000, XDS-1078-A9</w:t>
            </w:r>
          </w:p>
        </w:tc>
        <w:tc>
          <w:tcPr>
            <w:tcW w:type="dxa" w:w="1486"/>
          </w:tcPr>
          <w:p>
            <w:pPr>
              <w:spacing w:after="0"/>
            </w:pPr>
            <w:r>
              <w:t xml:space="preserve">The Offision app</w:t>
            </w:r>
          </w:p>
        </w:tc>
        <w:tc>
          <w:tcPr>
            <w:tcW w:type="dxa" w:w="1100"/>
          </w:tcPr>
          <w:p>
            <w:pPr>
              <w:spacing w:after="0"/>
            </w:pPr>
            <w:r>
              <w:t xml:space="preserve">Yes</w:t>
            </w:r>
          </w:p>
        </w:tc>
        <w:tc>
          <w:tcPr>
            <w:tcW w:type="dxa" w:w="3714"/>
          </w:tcPr>
          <w:p>
            <w:pPr>
              <w:spacing w:after="0"/>
            </w:pPr>
            <w:r>
              <w:t xml:space="preserve">Wi-Fi / LAN, or Bluetooth</w:t>
            </w:r>
          </w:p>
        </w:tc>
      </w:tr>
      <w:tr>
        <w:trPr>
          <w:cantSplit/>
        </w:trPr>
        <w:tc>
          <w:tcPr>
            <w:tcW w:type="dxa" w:w="3714"/>
          </w:tcPr>
          <w:p>
            <w:pPr>
              <w:spacing w:after="0"/>
            </w:pPr>
            <w:r>
              <w:t xml:space="preserve">IAdea panel in browser mode</w:t>
            </w:r>
          </w:p>
        </w:tc>
        <w:tc>
          <w:tcPr>
            <w:tcW w:type="dxa" w:w="1486"/>
          </w:tcPr>
          <w:p>
            <w:pPr>
              <w:spacing w:after="0"/>
            </w:pPr>
            <w:r>
              <w:t xml:space="preserve">The panel's browser</w:t>
            </w:r>
          </w:p>
        </w:tc>
        <w:tc>
          <w:tcPr>
            <w:tcW w:type="dxa" w:w="1100"/>
          </w:tcPr>
          <w:p>
            <w:pPr>
              <w:spacing w:after="0"/>
            </w:pPr>
            <w:r>
              <w:t xml:space="preserve">No</w:t>
            </w:r>
          </w:p>
        </w:tc>
        <w:tc>
          <w:tcPr>
            <w:tcW w:type="dxa" w:w="3714"/>
          </w:tcPr>
          <w:p>
            <w:pPr>
              <w:spacing w:after="0"/>
            </w:pPr>
            <w:r>
              <w:t xml:space="preserve">—</w:t>
            </w:r>
          </w:p>
        </w:tc>
      </w:tr>
      <w:tr>
        <w:trPr>
          <w:cantSplit/>
        </w:trPr>
        <w:tc>
          <w:tcPr>
            <w:tcW w:type="dxa" w:w="3714"/>
          </w:tcPr>
          <w:p>
            <w:pPr>
              <w:spacing w:after="0"/>
            </w:pPr>
            <w:r>
              <w:t xml:space="preserve">Any other Android tablet or signage panel</w:t>
            </w:r>
          </w:p>
        </w:tc>
        <w:tc>
          <w:tcPr>
            <w:tcW w:type="dxa" w:w="1486"/>
          </w:tcPr>
          <w:p>
            <w:pPr>
              <w:spacing w:after="0"/>
            </w:pPr>
            <w:r>
              <w:t xml:space="preserve">The Offision app</w:t>
            </w:r>
          </w:p>
        </w:tc>
        <w:tc>
          <w:tcPr>
            <w:tcW w:type="dxa" w:w="1100"/>
          </w:tcPr>
          <w:p>
            <w:pPr>
              <w:spacing w:after="0"/>
            </w:pPr>
            <w:r>
              <w:t xml:space="preserve">Yes</w:t>
            </w:r>
          </w:p>
        </w:tc>
        <w:tc>
          <w:tcPr>
            <w:tcW w:type="dxa" w:w="3714"/>
          </w:tcPr>
          <w:p>
            <w:pPr>
              <w:spacing w:after="0"/>
            </w:pPr>
            <w:r>
              <w:t xml:space="preserve">Wi-Fi / LAN, or Bluetooth</w:t>
            </w:r>
          </w:p>
        </w:tc>
      </w:tr>
      <w:tr>
        <w:trPr>
          <w:cantSplit/>
        </w:trPr>
        <w:tc>
          <w:tcPr>
            <w:tcW w:type="dxa" w:w="3714"/>
          </w:tcPr>
          <w:p>
            <w:pPr>
              <w:spacing w:after="0"/>
            </w:pPr>
            <w:r>
              <w:t xml:space="preserve">iPad or iPhone</w:t>
            </w:r>
          </w:p>
        </w:tc>
        <w:tc>
          <w:tcPr>
            <w:tcW w:type="dxa" w:w="1486"/>
          </w:tcPr>
          <w:p>
            <w:pPr>
              <w:spacing w:after="0"/>
            </w:pPr>
            <w:r>
              <w:t xml:space="preserve">The Offision app</w:t>
            </w:r>
          </w:p>
        </w:tc>
        <w:tc>
          <w:tcPr>
            <w:tcW w:type="dxa" w:w="1100"/>
          </w:tcPr>
          <w:p>
            <w:pPr>
              <w:spacing w:after="0"/>
            </w:pPr>
            <w:r>
              <w:t xml:space="preserve">Yes</w:t>
            </w:r>
          </w:p>
        </w:tc>
        <w:tc>
          <w:tcPr>
            <w:tcW w:type="dxa" w:w="3714"/>
          </w:tcPr>
          <w:p>
            <w:pPr>
              <w:spacing w:after="0"/>
            </w:pPr>
            <w:r>
              <w:t xml:space="preserve">Wi-Fi / LAN, or Bluetooth. AirPrint for a printer that is not a Brother QL</w:t>
            </w:r>
          </w:p>
        </w:tc>
      </w:tr>
      <w:tr>
        <w:trPr>
          <w:cantSplit/>
        </w:trPr>
        <w:tc>
          <w:tcPr>
            <w:tcW w:type="dxa" w:w="3714"/>
          </w:tcPr>
          <w:p>
            <w:pPr>
              <w:spacing w:after="0"/>
            </w:pPr>
            <w:r>
              <w:t xml:space="preserve">Neat Bar or Neat Board</w:t>
            </w:r>
          </w:p>
        </w:tc>
        <w:tc>
          <w:tcPr>
            <w:tcW w:type="dxa" w:w="1486"/>
          </w:tcPr>
          <w:p>
            <w:pPr>
              <w:spacing w:after="0"/>
            </w:pPr>
            <w:r>
              <w:t xml:space="preserve">The Offision app</w:t>
            </w:r>
          </w:p>
        </w:tc>
        <w:tc>
          <w:tcPr>
            <w:tcW w:type="dxa" w:w="1100"/>
          </w:tcPr>
          <w:p>
            <w:pPr>
              <w:spacing w:after="0"/>
            </w:pPr>
            <w:r>
              <w:t xml:space="preserve">Yes</w:t>
            </w:r>
          </w:p>
        </w:tc>
        <w:tc>
          <w:tcPr>
            <w:tcW w:type="dxa" w:w="3714"/>
          </w:tcPr>
          <w:p>
            <w:pPr>
              <w:spacing w:after="0"/>
            </w:pPr>
            <w:r>
              <w:t xml:space="preserve">Wi-Fi / LAN only</w:t>
            </w:r>
          </w:p>
        </w:tc>
      </w:tr>
      <w:tr>
        <w:trPr>
          <w:cantSplit/>
        </w:trPr>
        <w:tc>
          <w:tcPr>
            <w:tcW w:type="dxa" w:w="3714"/>
          </w:tcPr>
          <w:p>
            <w:pPr>
              <w:spacing w:after="0"/>
            </w:pPr>
            <w:r>
              <w:t xml:space="preserve">Windows PC</w:t>
            </w:r>
          </w:p>
        </w:tc>
        <w:tc>
          <w:tcPr>
            <w:tcW w:type="dxa" w:w="1486"/>
          </w:tcPr>
          <w:p>
            <w:pPr>
              <w:spacing w:after="0"/>
            </w:pPr>
            <w:r>
              <w:t xml:space="preserve">The Offision desktop app</w:t>
            </w:r>
          </w:p>
        </w:tc>
        <w:tc>
          <w:tcPr>
            <w:tcW w:type="dxa" w:w="1100"/>
          </w:tcPr>
          <w:p>
            <w:pPr>
              <w:spacing w:after="0"/>
            </w:pPr>
            <w:r>
              <w:t xml:space="preserve">Yes</w:t>
            </w:r>
          </w:p>
        </w:tc>
        <w:tc>
          <w:tcPr>
            <w:tcW w:type="dxa" w:w="3714"/>
          </w:tcPr>
          <w:p>
            <w:pPr>
              <w:spacing w:after="0"/>
            </w:pPr>
            <w:r>
              <w:t xml:space="preserve">Wi-Fi / LAN</w:t>
            </w:r>
          </w:p>
        </w:tc>
      </w:tr>
      <w:tr>
        <w:trPr>
          <w:cantSplit/>
        </w:trPr>
        <w:tc>
          <w:tcPr>
            <w:tcW w:type="dxa" w:w="3714"/>
          </w:tcPr>
          <w:p>
            <w:pPr>
              <w:spacing w:after="0"/>
            </w:pPr>
            <w:r>
              <w:t xml:space="preserve">Mac, Apple silicon</w:t>
            </w:r>
          </w:p>
        </w:tc>
        <w:tc>
          <w:tcPr>
            <w:tcW w:type="dxa" w:w="1486"/>
          </w:tcPr>
          <w:p>
            <w:pPr>
              <w:spacing w:after="0"/>
            </w:pPr>
            <w:r>
              <w:t xml:space="preserve">The Offision desktop app</w:t>
            </w:r>
          </w:p>
        </w:tc>
        <w:tc>
          <w:tcPr>
            <w:tcW w:type="dxa" w:w="1100"/>
          </w:tcPr>
          <w:p>
            <w:pPr>
              <w:spacing w:after="0"/>
            </w:pPr>
            <w:r>
              <w:t xml:space="preserve">Yes</w:t>
            </w:r>
          </w:p>
        </w:tc>
        <w:tc>
          <w:tcPr>
            <w:tcW w:type="dxa" w:w="3714"/>
          </w:tcPr>
          <w:p>
            <w:pPr>
              <w:spacing w:after="0"/>
            </w:pPr>
            <w:r>
              <w:t xml:space="preserve">Wi-Fi / LAN</w:t>
            </w:r>
          </w:p>
        </w:tc>
      </w:tr>
      <w:tr>
        <w:trPr>
          <w:cantSplit/>
        </w:trPr>
        <w:tc>
          <w:tcPr>
            <w:tcW w:type="dxa" w:w="3714"/>
          </w:tcPr>
          <w:p>
            <w:pPr>
              <w:spacing w:after="0"/>
            </w:pPr>
            <w:r>
              <w:t xml:space="preserve">Any device in a web browser</w:t>
            </w:r>
          </w:p>
        </w:tc>
        <w:tc>
          <w:tcPr>
            <w:tcW w:type="dxa" w:w="1486"/>
          </w:tcPr>
          <w:p>
            <w:pPr>
              <w:spacing w:after="0"/>
            </w:pPr>
            <w:r>
              <w:t xml:space="preserve">A browser</w:t>
            </w:r>
          </w:p>
        </w:tc>
        <w:tc>
          <w:tcPr>
            <w:tcW w:type="dxa" w:w="1100"/>
          </w:tcPr>
          <w:p>
            <w:pPr>
              <w:spacing w:after="0"/>
            </w:pPr>
            <w:r>
              <w:t xml:space="preserve">No</w:t>
            </w:r>
          </w:p>
        </w:tc>
        <w:tc>
          <w:tcPr>
            <w:tcW w:type="dxa" w:w="3714"/>
          </w:tcPr>
          <w:p>
            <w:pPr>
              <w:spacing w:after="0"/>
            </w:pPr>
            <w:r>
              <w:t xml:space="preserve">—</w:t>
            </w:r>
          </w:p>
        </w:tc>
      </w:tr>
      <w:tr>
        <w:trPr>
          <w:cantSplit/>
        </w:trPr>
        <w:tc>
          <w:tcPr>
            <w:tcW w:type="dxa" w:w="3714"/>
          </w:tcPr>
          <w:p>
            <w:pPr>
              <w:spacing w:after="0"/>
            </w:pPr>
            <w:r>
              <w:t xml:space="preserve">Crestron, Cisco Room Navigator, Samsung Tizen, LG webOS</w:t>
            </w:r>
          </w:p>
        </w:tc>
        <w:tc>
          <w:tcPr>
            <w:tcW w:type="dxa" w:w="1486"/>
          </w:tcPr>
          <w:p>
            <w:pPr>
              <w:spacing w:after="0"/>
            </w:pPr>
            <w:r>
              <w:t xml:space="preserve">The vendor's own player</w:t>
            </w:r>
          </w:p>
        </w:tc>
        <w:tc>
          <w:tcPr>
            <w:tcW w:type="dxa" w:w="1100"/>
          </w:tcPr>
          <w:p>
            <w:pPr>
              <w:spacing w:after="0"/>
            </w:pPr>
            <w:r>
              <w:t xml:space="preserve">No</w:t>
            </w:r>
          </w:p>
        </w:tc>
        <w:tc>
          <w:tcPr>
            <w:tcW w:type="dxa" w:w="3714"/>
          </w:tcPr>
          <w:p>
            <w:pPr>
              <w:spacing w:after="0"/>
            </w:pPr>
            <w:r>
              <w:t xml:space="preserve">—</w:t>
            </w:r>
          </w:p>
        </w:tc>
      </w:tr>
    </w:tbl>
    <w:p>
      <w:pPr>
        <w:spacing w:after="0"/>
      </w:pPr>
    </w:p>
    <w:p>
      <w:pPr>
        <w:spacing w:after="160"/>
      </w:pPr>
      <w:r>
        <w:rPr>
          <w:b/>
          <w:bCs/>
        </w:rPr>
        <w:t xml:space="preserve">Qbic and IAdea are Android:</w:t>
      </w:r>
      <w:r>
        <w:t xml:space="preserve">
Both run Android, so both take the same Offision app an Android tablet takes,
and both print exactly the way an Android tablet prints. That is the whole
reason they are on this list and a Samsung Tizen or LG webOS screen is not —
those run the vendor's own operating system, which the Offision app cannot be
installed on. Whether a Qbic or IAdea panel is running the app or its browser is
the choice made at setup: see
</w:t>
      </w:r>
      <w:hyperlink w:history="1" r:id="rIdvtvjsbwsibcmjqjep0tmq">
        <w:r>
          <w:rPr>
            <w:rStyle w:val="Hyperlink"/>
          </w:rPr>
          <w:t xml:space="preserve">Qbic: app or browser</w:t>
        </w:r>
      </w:hyperlink>
      <w:r>
        <w:t xml:space="preserve">.</w:t>
      </w:r>
    </w:p>
    <w:p>
      <w:pPr>
        <w:spacing w:after="160"/>
      </w:pPr>
      <w:r>
        <w:rPr>
          <w:b/>
          <w:bCs/>
        </w:rPr>
        <w:t xml:space="preserve">A Neat board has no Bluetooth path.</w:t>
      </w:r>
      <w:r>
        <w:t xml:space="preserve"> NeatOS exposes its radio only to its own
settings, so an installed app can never pair a QL-820NWB over Bluetooth there.
Put the printer on the network instead.</w:t>
      </w:r>
    </w:p>
    <w:p>
      <w:pPr>
        <w:pStyle w:val="Heading2"/>
      </w:pPr>
      <w:r>
        <w:t xml:space="preserve">How the printer is reached</w:t>
      </w:r>
    </w:p>
    <w:p>
      <w:pPr>
        <w:spacing w:after="160"/>
      </w:pPr>
      <w:r>
        <w:rPr>
          <w:b/>
          <w:bCs/>
        </w:rPr>
        <w:t xml:space="preserve">Wi-Fi or LAN</w:t>
      </w:r>
      <w:r>
        <w:t xml:space="preserve"> works from every device on the list. The printer needs to be on
the same network as the device, and it can always be added by IP if the scan
does not find it.</w:t>
      </w:r>
    </w:p>
    <w:p>
      <w:pPr>
        <w:spacing w:after="160"/>
      </w:pPr>
      <w:r>
        <w:rPr>
          <w:b/>
          <w:bCs/>
        </w:rPr>
        <w:t xml:space="preserve">Bluetooth</w:t>
      </w:r>
      <w:r>
        <w:t xml:space="preserve"> works only from the Offision app on Android and iOS — both
Bluetooth Classic and Bluetooth Low Energy. The desktop app on Windows and Mac
does not use Bluetooth, and neither does a Neat board.</w:t>
      </w:r>
    </w:p>
    <w:p>
      <w:pPr>
        <w:spacing w:after="160"/>
      </w:pPr>
      <w:r>
        <w:rPr>
          <w:b/>
          <w:bCs/>
        </w:rPr>
        <w:t xml:space="preserve">USB is not supported on any device.</w:t>
      </w:r>
      <w:r>
        <w:t xml:space="preserve"> There is no USB path in Offision at all,
which is why a </w:t>
      </w:r>
      <w:r>
        <w:rPr>
          <w:b/>
          <w:bCs/>
        </w:rPr>
        <w:t xml:space="preserve">Brother QL-800</w:t>
      </w:r>
      <w:r>
        <w:t xml:space="preserve"> — a USB-only model — cannot be used. Buy a
</w:t>
      </w:r>
      <w:r>
        <w:rPr>
          <w:b/>
          <w:bCs/>
        </w:rPr>
        <w:t xml:space="preserve">QL-820NWB</w:t>
      </w:r>
      <w:r>
        <w:t xml:space="preserve"> or a </w:t>
      </w:r>
      <w:r>
        <w:rPr>
          <w:b/>
          <w:bCs/>
        </w:rPr>
        <w:t xml:space="preserve">QL-810W</w:t>
      </w:r>
      <w:r>
        <w:t xml:space="preserve">: both join the network, and the QL-820NWB also
pairs over Bluetooth.</w:t>
      </w:r>
    </w:p>
    <w:p>
      <w:pPr>
        <w:pStyle w:val="Heading2"/>
      </w:pPr>
      <w:r>
        <w:t xml:space="preserve">Where the setup lives</w:t>
      </w:r>
    </w:p>
    <w:p>
      <w:pPr>
        <w:spacing w:after="160"/>
      </w:pPr>
      <w:r>
        <w:t xml:space="preserve">Two places, depending on which device is holding the printer.</w:t>
      </w:r>
    </w:p>
    <w:p>
      <w:pPr>
        <w:spacing w:after="160"/>
      </w:pPr>
      <w:r>
        <w:t xml:space="preserve">A screen that prints badges by itself — a panel, a kiosk, a lobby screen — is
set up at the screen, from its own device menu:
</w:t>
      </w:r>
      <w:hyperlink w:history="1" r:id="rIdrwp0ji9xbjudgfixwd-ur">
        <w:r>
          <w:rPr>
            <w:rStyle w:val="Hyperlink"/>
          </w:rPr>
          <w:t xml:space="preserve">Connect a label printer to a signage screen</w:t>
        </w:r>
      </w:hyperlink>
      <w:r>
        <w:t xml:space="preserve">.</w:t>
      </w:r>
    </w:p>
    <w:p>
      <w:pPr>
        <w:spacing w:after="160"/>
      </w:pPr>
      <w:r>
        <w:t xml:space="preserve">A receptionist printing from the console on a computer, phone or tablet connects
a printer to that device instead:
</w:t>
      </w:r>
      <w:hyperlink w:history="1" r:id="rIdkvxoluzmirm_nhbpaepfj">
        <w:r>
          <w:rPr>
            <w:rStyle w:val="Hyperlink"/>
          </w:rPr>
          <w:t xml:space="preserve">Connect a badge printer to your reception desk</w:t>
        </w:r>
      </w:hyperlink>
      <w:r>
        <w:t xml:space="preserve">.</w:t>
      </w:r>
    </w:p>
    <w:p>
      <w:pPr>
        <w:spacing w:after="160"/>
      </w:pPr>
      <w:r>
        <w:t xml:space="preserve">The two are separate connections. A screen's printer and a reception computer's
printer know nothing of each other, and the same physical printer can serve both
as long as it is on the network.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2gk8bqigxitkbtmozb-w" Type="http://schemas.openxmlformats.org/officeDocument/2006/relationships/hyperlink" Target="https://offision.com/help/en/devices/supported-label-printer-devices/" TargetMode="External"/><Relationship Id="rIdvtvjsbwsibcmjqjep0tmq" Type="http://schemas.openxmlformats.org/officeDocument/2006/relationships/hyperlink" Target="../install-the-app-on-a-qbic-panel/" TargetMode="External"/><Relationship Id="rIdrwp0ji9xbjudgfixwd-ur" Type="http://schemas.openxmlformats.org/officeDocument/2006/relationships/hyperlink" Target="../connect-a-label-printer/" TargetMode="External"/><Relationship Id="rIdkvxoluzmirm_nhbpaepfj" Type="http://schemas.openxmlformats.org/officeDocument/2006/relationships/hyperlink" Target="../../reception/connect-a-badge-printer-to-your-reception-desk/"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devices can print to a label printer</dc:title>
  <dc:creator>Offision</dc:creator>
  <cp:lastModifiedBy>Un-named</cp:lastModifiedBy>
  <cp:revision>1</cp:revision>
  <dcterms:created xsi:type="dcterms:W3CDTF">2026-09-08T10:29:22.664Z</dcterms:created>
  <dcterms:modified xsi:type="dcterms:W3CDTF">2026-09-08T10:29:22.664Z</dcterms:modified>
</cp:coreProperties>
</file>

<file path=docProps/custom.xml><?xml version="1.0" encoding="utf-8"?>
<Properties xmlns="http://schemas.openxmlformats.org/officeDocument/2006/custom-properties" xmlns:vt="http://schemas.openxmlformats.org/officeDocument/2006/docPropsVTypes"/>
</file>