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Show signage on an LG webOS screen</w:t>
      </w:r>
    </w:p>
    <w:p>
      <w:pPr>
        <w:spacing w:after="120"/>
      </w:pPr>
      <w:r>
        <w:rPr>
          <w:color w:val="6E6E73"/>
          <w:sz w:val="24"/>
          <w:szCs w:val="24"/>
        </w:rPr>
        <w:t xml:space="preserve">An LG signage display runs no Offision app. Its own Play via URL loader is pointed at Offision, the display reboots, and it then shows a six-character code that claims it for a piece of content.</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g0fillci5w4-_chsc1af">
        <w:r>
          <w:rPr>
            <w:rStyle w:val="Hyperlink"/>
            <w:color w:val="6E6E73"/>
            <w:sz w:val="18"/>
            <w:szCs w:val="18"/>
          </w:rPr>
          <w:t xml:space="preserve">https://offision.com/help/en/devices/show-signage-on-an-lg-webos-screen/</w:t>
        </w:r>
      </w:hyperlink>
    </w:p>
    <w:p>
      <w:pPr>
        <w:spacing w:after="160"/>
      </w:pPr>
      <w:r>
        <w:t xml:space="preserve">An LG signage display is not running an Offision app. Nothing is installed on it,
and nothing can be. What plays the content is the display's own firmware: webOS
signage carries a loader that opens one web address at boot and keeps it on
screen, and that address is Offision. Setting the screen up is therefore two
minutes in the display's menus and a six-character code — there is no file to
copy and no USB stick to prepare.</w:t>
      </w:r>
    </w:p>
    <w:p>
      <w:pPr>
        <w:spacing w:after="160"/>
      </w:pPr>
      <w:r>
        <w:rPr>
          <w:b/>
          <w:bCs/>
        </w:rPr>
        <w:t xml:space="preserve">Before you start:</w:t>
      </w:r>
      <w:r>
        <w:t xml:space="preserve">
Everything on the display is done from </w:t>
      </w:r>
      <w:r>
        <w:rPr>
          <w:b/>
          <w:bCs/>
        </w:rPr>
        <w:t xml:space="preserve">its own remote</w:t>
      </w:r>
      <w:r>
        <w:t xml:space="preserve">, in the signage menus —
not from Offision, and not from a computer. The display must already be mounted,
powered and within reach of that remote, because the last step reads six
characters off the screen.</w:t>
      </w:r>
    </w:p>
    <w:p>
      <w:pPr>
        <w:pStyle w:val="Heading2"/>
      </w:pPr>
      <w:r>
        <w:t xml:space="preserve">What to have ready</w:t>
      </w:r>
    </w:p>
    <w:p>
      <w:pPr>
        <w:pStyle w:val="ListParagraph"/>
        <w:numPr>
          <w:ilvl w:val="0"/>
          <w:numId w:val="1"/>
        </w:numPr>
        <w:spacing w:after="80"/>
      </w:pPr>
      <w:r>
        <w:t xml:space="preserve">An LG signage display, and its remote control</w:t>
      </w:r>
    </w:p>
    <w:p>
      <w:pPr>
        <w:pStyle w:val="ListParagraph"/>
        <w:numPr>
          <w:ilvl w:val="0"/>
          <w:numId w:val="1"/>
        </w:numPr>
        <w:spacing w:after="80"/>
      </w:pPr>
      <w:r>
        <w:t xml:space="preserve">A network the display can reach Offision on — wired or Wi-Fi</w:t>
      </w:r>
    </w:p>
    <w:p>
      <w:pPr>
        <w:pStyle w:val="ListParagraph"/>
        <w:numPr>
          <w:ilvl w:val="0"/>
          <w:numId w:val="1"/>
        </w:numPr>
        <w:spacing w:after="80"/>
      </w:pPr>
      <w:r>
        <w:t xml:space="preserve">In Offision, an account that can manage signage and devices, and a piece of
signage content already built</w:t>
      </w:r>
    </w:p>
    <w:p>
      <w:pPr>
        <w:pStyle w:val="ListParagraph"/>
        <w:numPr>
          <w:ilvl w:val="0"/>
          <w:numId w:val="1"/>
        </w:numPr>
        <w:spacing w:after="80"/>
      </w:pPr>
      <w:r>
        <w:t xml:space="preserve">About twenty minutes, including one reboot</w:t>
      </w:r>
    </w:p>
    <w:p>
      <w:pPr>
        <w:pStyle w:val="Heading2"/>
      </w:pPr>
      <w:r>
        <w:t xml:space="preserve">Which displays this covers</w:t>
      </w:r>
    </w:p>
    <w:p>
      <w:pPr>
        <w:spacing w:after="160"/>
      </w:pPr>
      <w:r>
        <w:t xml:space="preserve">The console's tile is </w:t>
      </w:r>
      <w:r>
        <w:rPr>
          <w:b/>
          <w:bCs/>
        </w:rPr>
        <w:t xml:space="preserve">LG web OS devices</w:t>
      </w:r>
      <w:r>
        <w:t xml:space="preserve">, and the model it lists under
</w:t>
      </w:r>
      <w:r>
        <w:rPr>
          <w:b/>
          <w:bCs/>
        </w:rPr>
        <w:t xml:space="preserve">Support models</w:t>
      </w:r>
      <w:r>
        <w:t xml:space="preserve"> is simply </w:t>
      </w:r>
      <w:r>
        <w:rPr>
          <w:b/>
          <w:bCs/>
        </w:rPr>
        <w:t xml:space="preserve">LG Web OS</w:t>
      </w:r>
      <w:r>
        <w:t xml:space="preserve">. That is deliberate: the loader this
article uses is a webOS signage feature rather than a property of one panel, so
what decides whether a display works is the menu in front of you, not the model
number on the back.</w:t>
      </w:r>
    </w:p>
    <w:p>
      <w:pPr>
        <w:spacing w:after="160"/>
      </w:pPr>
      <w:r>
        <w:t xml:space="preserve">The test takes a few seconds. Open the display's signage menus and look for
</w:t>
      </w:r>
      <w:r>
        <w:rPr>
          <w:b/>
          <w:bCs/>
        </w:rPr>
        <w:t xml:space="preserve">Play via URL</w:t>
      </w:r>
      <w:r>
        <w:t xml:space="preserve">. If it is there, this article applies. If it is not, the display
is not a webOS signage set — a consumer television, for instance — and there is
no way to make it play Offision.</w:t>
      </w:r>
    </w:p>
    <w:p>
      <w:pPr>
        <w:pStyle w:val="Heading2"/>
      </w:pPr>
      <w:r>
        <w:t xml:space="preserve">1. Get the display on the network</w:t>
      </w:r>
    </w:p>
    <w:p>
      <w:pPr>
        <w:spacing w:after="160"/>
      </w:pPr>
      <w:r>
        <w:t xml:space="preserve">From the home screen, open </w:t>
      </w:r>
      <w:r>
        <w:rPr>
          <w:b/>
          <w:bCs/>
        </w:rPr>
        <w:t xml:space="preserve">Network</w:t>
      </w:r>
      <w:r>
        <w:t xml:space="preserve"> and connect the display, by cable or by
Wi-Fi.</w:t>
      </w:r>
    </w:p>
    <w:p>
      <w:pPr>
        <w:spacing w:after="160"/>
      </w:pPr>
      <w:r>
        <w:t xml:space="preserve">Do this first and confirm it took. The loader in the next step accepts an address
whether or not the display can reach it, so an unconnected display gets all the
way to a black screen before anything tells you why.</w:t>
      </w:r>
    </w:p>
    <w:p>
      <w:pPr>
        <w:spacing w:after="60" w:before="160"/>
        <w:jc w:val="center"/>
      </w:pPr>
      <w:r>
        <w:drawing>
          <wp:inline distT="0" distB="0" distL="0" distR="0">
            <wp:extent cx="5715000" cy="3114675"/>
            <wp:effectExtent t="0" r="0" b="0" l="0"/>
            <wp:docPr id="1" name="lg-signage-dashboard" descr="The signage dashboard. Network reports what the display is on; Play via URL is the tile you set next." title="The signage dashboard. Network reports what the display is on; Play via URL is the tile you set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14675"/>
                    </a:xfrm>
                    <a:prstGeom prst="rect">
                      <a:avLst/>
                    </a:prstGeom>
                  </pic:spPr>
                </pic:pic>
              </a:graphicData>
            </a:graphic>
          </wp:inline>
        </w:drawing>
      </w:r>
    </w:p>
    <w:p>
      <w:pPr>
        <w:spacing w:after="240"/>
        <w:jc w:val="center"/>
      </w:pPr>
      <w:r>
        <w:rPr>
          <w:i/>
          <w:iCs/>
          <w:color w:val="6E6E73"/>
          <w:sz w:val="18"/>
          <w:szCs w:val="18"/>
        </w:rPr>
        <w:t xml:space="preserve">The signage dashboard. Network reports what the display is on; Play via URL is the tile you set next.</w:t>
      </w:r>
    </w:p>
    <w:p>
      <w:pPr>
        <w:spacing w:after="160"/>
      </w:pPr>
      <w:r>
        <w:t xml:space="preserve">The dashboard is also where you check your work later — both tiles show their
current value, so a glance at this screen tells you whether the display is
connected and what address it is set to open.</w:t>
      </w:r>
    </w:p>
    <w:p>
      <w:pPr>
        <w:pStyle w:val="Heading2"/>
      </w:pPr>
      <w:r>
        <w:t xml:space="preserve">2. Point the display at Offision</w:t>
      </w:r>
    </w:p>
    <w:p>
      <w:pPr>
        <w:spacing w:after="160"/>
      </w:pPr>
      <w:r>
        <w:t xml:space="preserve">Open </w:t>
      </w:r>
      <w:r>
        <w:rPr>
          <w:b/>
          <w:bCs/>
        </w:rPr>
        <w:t xml:space="preserve">Menu</w:t>
      </w:r>
      <w:r>
        <w:t xml:space="preserve"> › </w:t>
      </w:r>
      <w:r>
        <w:rPr>
          <w:b/>
          <w:bCs/>
        </w:rPr>
        <w:t xml:space="preserve">Play via URL</w:t>
      </w:r>
      <w:r>
        <w:t xml:space="preserve">, then:</w:t>
      </w:r>
    </w:p>
    <w:p>
      <w:pPr>
        <w:pStyle w:val="ListParagraph"/>
        <w:numPr>
          <w:ilvl w:val="0"/>
          <w:numId w:val="2"/>
        </w:numPr>
        <w:spacing w:after="80"/>
      </w:pPr>
      <w:r>
        <w:t xml:space="preserve">Turn </w:t>
      </w:r>
      <w:r>
        <w:rPr>
          <w:b/>
          <w:bCs/>
        </w:rPr>
        <w:t xml:space="preserve">URL Loader</w:t>
      </w:r>
      <w:r>
        <w:t xml:space="preserve"> on.</w:t>
      </w:r>
    </w:p>
    <w:p>
      <w:pPr>
        <w:pStyle w:val="ListParagraph"/>
        <w:numPr>
          <w:ilvl w:val="0"/>
          <w:numId w:val="2"/>
        </w:numPr>
        <w:spacing w:after="80"/>
      </w:pPr>
      <w:r>
        <w:t xml:space="preserve">Put the Offision player address in </w:t>
      </w:r>
      <w:r>
        <w:rPr>
          <w:b/>
          <w:bCs/>
        </w:rPr>
        <w:t xml:space="preserve">Set URL</w:t>
      </w:r>
      <w:r>
        <w:t xml:space="preserve">.</w:t>
      </w:r>
    </w:p>
    <w:p>
      <w:pPr>
        <w:pStyle w:val="ListParagraph"/>
        <w:numPr>
          <w:ilvl w:val="0"/>
          <w:numId w:val="2"/>
        </w:numPr>
        <w:spacing w:after="80"/>
      </w:pPr>
      <w:r>
        <w:t xml:space="preserve">Choose </w:t>
      </w:r>
      <w:r>
        <w:rPr>
          <w:b/>
          <w:bCs/>
        </w:rPr>
        <w:t xml:space="preserve">Save</w:t>
      </w:r>
      <w:r>
        <w:t xml:space="preserve">.</w:t>
      </w:r>
    </w:p>
    <w:p>
      <w:pPr>
        <w:pStyle w:val="ListParagraph"/>
        <w:numPr>
          <w:ilvl w:val="0"/>
          <w:numId w:val="2"/>
        </w:numPr>
        <w:spacing w:after="80"/>
      </w:pPr>
      <w:r>
        <w:t xml:space="preserve">Choose </w:t>
      </w:r>
      <w:r>
        <w:rPr>
          <w:b/>
          <w:bCs/>
        </w:rPr>
        <w:t xml:space="preserve">Reboot to apply</w:t>
      </w:r>
      <w:r>
        <w:t xml:space="preserve">.</w:t>
      </w:r>
    </w:p>
    <w:p>
      <w:pPr>
        <w:spacing w:after="60" w:before="160"/>
        <w:jc w:val="center"/>
      </w:pPr>
      <w:r>
        <w:drawing>
          <wp:inline distT="0" distB="0" distL="0" distR="0">
            <wp:extent cx="5715000" cy="3076575"/>
            <wp:effectExtent t="0" r="0" b="0" l="0"/>
            <wp:docPr id="1" name="lg-play-via-url" descr="URL Loader on, and the player address in Set URL." title="URL Loader on, and the player address in Set 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076575"/>
                    </a:xfrm>
                    <a:prstGeom prst="rect">
                      <a:avLst/>
                    </a:prstGeom>
                  </pic:spPr>
                </pic:pic>
              </a:graphicData>
            </a:graphic>
          </wp:inline>
        </w:drawing>
      </w:r>
    </w:p>
    <w:p>
      <w:pPr>
        <w:spacing w:after="240"/>
        <w:jc w:val="center"/>
      </w:pPr>
      <w:r>
        <w:rPr>
          <w:i/>
          <w:iCs/>
          <w:color w:val="6E6E73"/>
          <w:sz w:val="18"/>
          <w:szCs w:val="18"/>
        </w:rPr>
        <w:t xml:space="preserve">URL Loader on, and the player address in Set URL.</w:t>
      </w:r>
    </w:p>
    <w:p>
      <w:pPr>
        <w:spacing w:after="160"/>
      </w:pPr>
      <w:r>
        <w:rPr>
          <w:b/>
          <w:bCs/>
        </w:rPr>
        <w:t xml:space="preserve">Save is not enough:</w:t>
      </w:r>
      <w:r>
        <w:t xml:space="preserve">
The address is stored by </w:t>
      </w:r>
      <w:r>
        <w:rPr>
          <w:b/>
          <w:bCs/>
        </w:rPr>
        <w:t xml:space="preserve">Save</w:t>
      </w:r>
      <w:r>
        <w:t xml:space="preserve"> but not loaded until the display restarts.
</w:t>
      </w:r>
      <w:r>
        <w:rPr>
          <w:b/>
          <w:bCs/>
        </w:rPr>
        <w:t xml:space="preserve">Reboot to apply</w:t>
      </w:r>
      <w:r>
        <w:t xml:space="preserve"> is a step, not a suggestion — a display that has been saved
and not rebooted keeps showing whatever it showed before, which reads exactly
like the address having been rejected.</w:t>
      </w:r>
    </w:p>
    <w:p>
      <w:pPr>
        <w:spacing w:after="160"/>
      </w:pPr>
      <w:r>
        <w:rPr>
          <w:b/>
          <w:bCs/>
        </w:rPr>
        <w:t xml:space="preserve">Preview</w:t>
      </w:r>
      <w:r>
        <w:t xml:space="preserve"> opens the address without saving it. It is worth using before you
commit: it separates a mistyped address from a network the display cannot get out
of, and it does so while you are still standing at the screen.</w:t>
      </w:r>
    </w:p>
    <w:p>
      <w:pPr>
        <w:pStyle w:val="Heading2"/>
      </w:pPr>
      <w:r>
        <w:t xml:space="preserve">3. Add the device in the console</w:t>
      </w:r>
    </w:p>
    <w:p>
      <w:pPr>
        <w:spacing w:after="160"/>
      </w:pPr>
      <w:r>
        <w:t xml:space="preserve">After the reboot the display shows a </w:t>
      </w:r>
      <w:r>
        <w:rPr>
          <w:b/>
          <w:bCs/>
        </w:rPr>
        <w:t xml:space="preserve">six-character registration code</w:t>
      </w:r>
      <w:r>
        <w:t xml:space="preserve">. That
code is what claims the screen; until somebody uses it, the display is connected
to Offision but belongs to nothing.</w:t>
      </w:r>
    </w:p>
    <w:p>
      <w:pPr>
        <w:spacing w:after="160"/>
      </w:pPr>
      <w:r>
        <w:t xml:space="preserve">In the console, go to </w:t>
      </w:r>
      <w:r>
        <w:rPr>
          <w:b/>
          <w:bCs/>
        </w:rPr>
        <w:t xml:space="preserve">Devices</w:t>
      </w:r>
      <w:r>
        <w:t xml:space="preserve"> › </w:t>
      </w:r>
      <w:r>
        <w:rPr>
          <w:b/>
          <w:bCs/>
        </w:rPr>
        <w:t xml:space="preserve">Signage</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device/signage/signage-device (Signage devices)</w:t>
      </w:r>
    </w:p>
    <w:p>
      <w:pPr>
        <w:spacing w:after="160"/>
      </w:pPr>
      <w:r>
        <w:t xml:space="preserve">The wizard asks three things: the </w:t>
      </w:r>
      <w:r>
        <w:rPr>
          <w:b/>
          <w:bCs/>
        </w:rPr>
        <w:t xml:space="preserve">content</w:t>
      </w:r>
      <w:r>
        <w:t xml:space="preserve"> this screen will play, the </w:t>
      </w:r>
      <w:r>
        <w:rPr>
          <w:b/>
          <w:bCs/>
        </w:rPr>
        <w:t xml:space="preserve">brand</w:t>
      </w:r>
      <w:r>
        <w:t xml:space="preserve">
of hardware, and then the code. Choose </w:t>
      </w:r>
      <w:r>
        <w:rPr>
          <w:b/>
          <w:bCs/>
        </w:rPr>
        <w:t xml:space="preserve">LG web OS devices</w:t>
      </w:r>
      <w:r>
        <w:t xml:space="preserve"> in the </w:t>
      </w:r>
      <w:r>
        <w:rPr>
          <w:b/>
          <w:bCs/>
        </w:rPr>
        <w:t xml:space="preserve">Certified
devices</w:t>
      </w:r>
      <w:r>
        <w:t xml:space="preserve"> grid.</w:t>
      </w:r>
    </w:p>
    <w:p>
      <w:pPr>
        <w:spacing w:after="60" w:before="160"/>
        <w:jc w:val="center"/>
      </w:pPr>
      <w:r>
        <w:drawing>
          <wp:inline distT="0" distB="0" distL="0" distR="0">
            <wp:extent cx="5715000" cy="4572000"/>
            <wp:effectExtent t="0" r="0" b="0" l="0"/>
            <wp:docPr id="1" name="lg-brand-tile" descr="LG web OS devices, in the certified devices grid." title="LG web OS devices,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LG web OS devices, in the certified devices grid.</w:t>
      </w:r>
    </w:p>
    <w:p>
      <w:pPr>
        <w:pStyle w:val="Heading2"/>
      </w:pPr>
      <w:r>
        <w:t xml:space="preserve">4. Claim it with the code</w:t>
      </w:r>
    </w:p>
    <w:p>
      <w:pPr>
        <w:spacing w:after="160"/>
      </w:pPr>
      <w:r>
        <w:t xml:space="preserve">The brand's own short guideline opens beside the code field — the same steps you
have just done, kept there for whoever sets up the next screen. Type the six
characters from the display. It submits itself on the last one.</w:t>
      </w:r>
    </w:p>
    <w:p>
      <w:pPr>
        <w:spacing w:after="60" w:before="160"/>
        <w:jc w:val="center"/>
      </w:pPr>
      <w:r>
        <w:drawing>
          <wp:inline distT="0" distB="0" distL="0" distR="0">
            <wp:extent cx="5715000" cy="4572000"/>
            <wp:effectExtent t="0" r="0" b="0" l="0"/>
            <wp:docPr id="1" name="lg-connect-code" descr="The brand's guideline, and the field that claims the screen." title="The brand's guideline, and the field that claims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brand's guideline, and the field that claims the screen.</w:t>
      </w:r>
    </w:p>
    <w:p>
      <w:pPr>
        <w:pStyle w:val="Heading2"/>
      </w:pPr>
      <w:r>
        <w:t xml:space="preserve">Check it worked</w:t>
      </w:r>
    </w:p>
    <w:p>
      <w:pPr>
        <w:spacing w:after="160"/>
      </w:pPr>
      <w:r>
        <w:t xml:space="preserve">Within a few seconds the display stops showing the code and starts showing the
content. Then confirm both halves:</w:t>
      </w:r>
    </w:p>
    <w:p>
      <w:pPr>
        <w:pStyle w:val="ListParagraph"/>
        <w:numPr>
          <w:ilvl w:val="0"/>
          <w:numId w:val="1"/>
        </w:numPr>
        <w:spacing w:after="80"/>
      </w:pPr>
      <w:r>
        <w:rPr>
          <w:b/>
          <w:bCs/>
        </w:rPr>
        <w:t xml:space="preserve">On the display</w:t>
      </w:r>
      <w:r>
        <w:t xml:space="preserve">, the content is playing and the code is gone.</w:t>
      </w:r>
    </w:p>
    <w:p>
      <w:pPr>
        <w:pStyle w:val="ListParagraph"/>
        <w:numPr>
          <w:ilvl w:val="0"/>
          <w:numId w:val="1"/>
        </w:numPr>
        <w:spacing w:after="80"/>
      </w:pPr>
      <w:r>
        <w:rPr>
          <w:b/>
          <w:bCs/>
        </w:rPr>
        <w:t xml:space="preserve">In the console</w:t>
      </w:r>
      <w:r>
        <w:t xml:space="preserve">, the screen appears in </w:t>
      </w:r>
      <w:r>
        <w:rPr>
          <w:b/>
          <w:bCs/>
        </w:rPr>
        <w:t xml:space="preserve">Devices</w:t>
      </w:r>
      <w:r>
        <w:t xml:space="preserve"> › </w:t>
      </w:r>
      <w:r>
        <w:rPr>
          <w:b/>
          <w:bCs/>
        </w:rPr>
        <w:t xml:space="preserve">Signage</w:t>
      </w:r>
      <w:r>
        <w:t xml:space="preserve"> ›
</w:t>
      </w:r>
      <w:r>
        <w:rPr>
          <w:b/>
          <w:bCs/>
        </w:rPr>
        <w:t xml:space="preserve">Devices</w:t>
      </w:r>
      <w:r>
        <w:t xml:space="preserve"> and reports as online.</w:t>
      </w:r>
    </w:p>
    <w:p>
      <w:pPr>
        <w:spacing w:after="160"/>
      </w:pPr>
      <w:r>
        <w:t xml:space="preserve">Then pull the power and put it back. A signage display is a screen nobody visits,
so the only setup worth trusting is one that survives a restart on its own: the
loader should reopen the address and the content should return with no code and
no remote.</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011"/>
        <w:gridCol w:w="5349"/>
      </w:tblGrid>
      <w:tr>
        <w:trPr>
          <w:cantSplit/>
          <w:tblHeader/>
        </w:trPr>
        <w:tc>
          <w:tcPr>
            <w:tcW w:type="dxa" w:w="4011"/>
            <w:shd w:fill="F5F5F7" w:val="clear"/>
          </w:tcPr>
          <w:p>
            <w:pPr>
              <w:spacing w:after="0"/>
            </w:pPr>
            <w:r>
              <w:rPr>
                <w:b/>
                <w:bCs/>
              </w:rPr>
              <w:t xml:space="preserve">What you see</w:t>
            </w:r>
          </w:p>
        </w:tc>
        <w:tc>
          <w:tcPr>
            <w:tcW w:type="dxa" w:w="5349"/>
            <w:shd w:fill="F5F5F7" w:val="clear"/>
          </w:tcPr>
          <w:p>
            <w:pPr>
              <w:spacing w:after="0"/>
            </w:pPr>
            <w:r>
              <w:rPr>
                <w:b/>
                <w:bCs/>
              </w:rPr>
              <w:t xml:space="preserve">Usual cause</w:t>
            </w:r>
          </w:p>
        </w:tc>
      </w:tr>
      <w:tr>
        <w:trPr>
          <w:cantSplit/>
        </w:trPr>
        <w:tc>
          <w:tcPr>
            <w:tcW w:type="dxa" w:w="4011"/>
          </w:tcPr>
          <w:p>
            <w:pPr>
              <w:spacing w:after="0"/>
            </w:pPr>
            <w:r>
              <w:t xml:space="preserve">The display still shows what it showed before</w:t>
            </w:r>
          </w:p>
        </w:tc>
        <w:tc>
          <w:tcPr>
            <w:tcW w:type="dxa" w:w="5349"/>
          </w:tcPr>
          <w:p>
            <w:pPr>
              <w:spacing w:after="0"/>
            </w:pPr>
            <w:r>
              <w:t xml:space="preserve">It was saved but not rebooted. Choose </w:t>
            </w:r>
            <w:r>
              <w:rPr>
                <w:b/>
                <w:bCs/>
              </w:rPr>
              <w:t xml:space="preserve">Reboot to apply</w:t>
            </w:r>
          </w:p>
        </w:tc>
      </w:tr>
      <w:tr>
        <w:trPr>
          <w:cantSplit/>
        </w:trPr>
        <w:tc>
          <w:tcPr>
            <w:tcW w:type="dxa" w:w="4011"/>
          </w:tcPr>
          <w:p>
            <w:pPr>
              <w:spacing w:after="0"/>
            </w:pPr>
            <w:r>
              <w:t xml:space="preserve">A blank or black screen after the reboot</w:t>
            </w:r>
          </w:p>
        </w:tc>
        <w:tc>
          <w:tcPr>
            <w:tcW w:type="dxa" w:w="5349"/>
          </w:tcPr>
          <w:p>
            <w:pPr>
              <w:spacing w:after="0"/>
            </w:pPr>
            <w:r>
              <w:t xml:space="preserve">The address is wrong, or the display cannot reach it. Check it against the address above, including the </w:t>
            </w:r>
            <w:r>
              <w:rPr>
                <w:rFonts w:ascii="Consolas" w:cs="Consolas" w:eastAsia="Consolas" w:hAnsi="Consolas"/>
                <w:sz w:val="20"/>
                <w:szCs w:val="20"/>
                <w:shd w:fill="F5F5F7" w:val="clear"/>
              </w:rPr>
              <w:t xml:space="preserve">/player</w:t>
            </w:r>
            <w:r>
              <w:t xml:space="preserve"> at the end, then use </w:t>
            </w:r>
            <w:r>
              <w:rPr>
                <w:b/>
                <w:bCs/>
              </w:rPr>
              <w:t xml:space="preserve">Preview</w:t>
            </w:r>
            <w:r>
              <w:t xml:space="preserve"> to tell the two apart</w:t>
            </w:r>
          </w:p>
        </w:tc>
      </w:tr>
      <w:tr>
        <w:trPr>
          <w:cantSplit/>
        </w:trPr>
        <w:tc>
          <w:tcPr>
            <w:tcW w:type="dxa" w:w="4011"/>
          </w:tcPr>
          <w:p>
            <w:pPr>
              <w:spacing w:after="0"/>
            </w:pPr>
            <w:r>
              <w:t xml:space="preserve">The address is right but nothing loads</w:t>
            </w:r>
          </w:p>
        </w:tc>
        <w:tc>
          <w:tcPr>
            <w:tcW w:type="dxa" w:w="5349"/>
          </w:tcPr>
          <w:p>
            <w:pPr>
              <w:spacing w:after="0"/>
            </w:pPr>
            <w:r>
              <w:t xml:space="preserve">The display is not actually on the network. </w:t>
            </w:r>
            <w:r>
              <w:rPr>
                <w:b/>
                <w:bCs/>
              </w:rPr>
              <w:t xml:space="preserve">Network</w:t>
            </w:r>
            <w:r>
              <w:t xml:space="preserve"> on the dashboard reports what it is connected to</w:t>
            </w:r>
          </w:p>
        </w:tc>
      </w:tr>
      <w:tr>
        <w:trPr>
          <w:cantSplit/>
        </w:trPr>
        <w:tc>
          <w:tcPr>
            <w:tcW w:type="dxa" w:w="4011"/>
          </w:tcPr>
          <w:p>
            <w:pPr>
              <w:spacing w:after="0"/>
            </w:pPr>
            <w:r>
              <w:rPr>
                <w:b/>
                <w:bCs/>
              </w:rPr>
              <w:t xml:space="preserve">Play via URL</w:t>
            </w:r>
            <w:r>
              <w:t xml:space="preserve"> is not in the menus</w:t>
            </w:r>
          </w:p>
        </w:tc>
        <w:tc>
          <w:tcPr>
            <w:tcW w:type="dxa" w:w="5349"/>
          </w:tcPr>
          <w:p>
            <w:pPr>
              <w:spacing w:after="0"/>
            </w:pPr>
            <w:r>
              <w:t xml:space="preserve">The display is not a webOS signage set. There is no way to make it play Offision</w:t>
            </w:r>
          </w:p>
        </w:tc>
      </w:tr>
      <w:tr>
        <w:trPr>
          <w:cantSplit/>
        </w:trPr>
        <w:tc>
          <w:tcPr>
            <w:tcW w:type="dxa" w:w="4011"/>
          </w:tcPr>
          <w:p>
            <w:pPr>
              <w:spacing w:after="0"/>
            </w:pPr>
            <w:r>
              <w:t xml:space="preserve">The code is refused</w:t>
            </w:r>
          </w:p>
        </w:tc>
        <w:tc>
          <w:tcPr>
            <w:tcW w:type="dxa" w:w="5349"/>
          </w:tcPr>
          <w:p>
            <w:pPr>
              <w:spacing w:after="0"/>
            </w:pPr>
            <w:r>
              <w:t xml:space="preserve">Read it off the display again rather than retyping what you noted down. The code lives on an open connection, so a screen that has slept or rebooted since is showing a different one</w:t>
            </w:r>
          </w:p>
        </w:tc>
      </w:tr>
      <w:tr>
        <w:trPr>
          <w:cantSplit/>
        </w:trPr>
        <w:tc>
          <w:tcPr>
            <w:tcW w:type="dxa" w:w="4011"/>
          </w:tcPr>
          <w:p>
            <w:pPr>
              <w:spacing w:after="0"/>
            </w:pPr>
            <w:r>
              <w:t xml:space="preserve">A video on the content never plays</w:t>
            </w:r>
          </w:p>
        </w:tc>
        <w:tc>
          <w:tcPr>
            <w:tcW w:type="dxa" w:w="5349"/>
          </w:tcPr>
          <w:p>
            <w:pPr>
              <w:spacing w:after="0"/>
            </w:pPr>
            <w:r>
              <w:t xml:space="preserve">Uploaded video files are not played on this hardware. Host the clip on YouTube and use the </w:t>
            </w:r>
            <w:r>
              <w:rPr>
                <w:b/>
                <w:bCs/>
              </w:rPr>
              <w:t xml:space="preserve">YouTube</w:t>
            </w:r>
            <w:r>
              <w:t xml:space="preserve"> widget instead — see </w:t>
            </w:r>
            <w:hyperlink w:history="1" r:id="rId_s6h0p4i_sgcanaowpwme">
              <w:r>
                <w:rPr>
                  <w:rStyle w:val="Hyperlink"/>
                </w:rPr>
                <w:t xml:space="preserve">Play your brand on an idle panel</w:t>
              </w:r>
            </w:hyperlink>
          </w:p>
        </w:tc>
      </w:tr>
      <w:tr>
        <w:trPr>
          <w:cantSplit/>
        </w:trPr>
        <w:tc>
          <w:tcPr>
            <w:tcW w:type="dxa" w:w="4011"/>
          </w:tcPr>
          <w:p>
            <w:pPr>
              <w:spacing w:after="0"/>
            </w:pPr>
            <w:r>
              <w:t xml:space="preserve">The screen never sleeps</w:t>
            </w:r>
          </w:p>
        </w:tc>
        <w:tc>
          <w:tcPr>
            <w:tcW w:type="dxa" w:w="5349"/>
          </w:tcPr>
          <w:p>
            <w:pPr>
              <w:spacing w:after="0"/>
            </w:pPr>
            <w:r>
              <w:t xml:space="preserve">Offision does not control the backlight here. Use the display's own </w:t>
            </w:r>
            <w:r>
              <w:rPr>
                <w:b/>
                <w:bCs/>
              </w:rPr>
              <w:t xml:space="preserve">DPM</w:t>
            </w:r>
            <w:r>
              <w:t xml:space="preserve"> setting — see </w:t>
            </w:r>
            <w:hyperlink w:history="1" r:id="rId13-eslsaf1sshpld1xyzi">
              <w:r>
                <w:rPr>
                  <w:rStyle w:val="Hyperlink"/>
                </w:rPr>
                <w:t xml:space="preserve">Save energy on room panels</w:t>
              </w:r>
            </w:hyperlink>
          </w:p>
        </w:tc>
      </w:tr>
    </w:tbl>
    <w:p>
      <w:pPr>
        <w:spacing w:after="0"/>
      </w:pPr>
    </w:p>
    <w:p>
      <w:pPr>
        <w:pStyle w:val="Heading2"/>
      </w:pPr>
      <w:r>
        <w:t xml:space="preserve">What this does not do</w:t>
      </w:r>
    </w:p>
    <w:p>
      <w:pPr>
        <w:pStyle w:val="ListParagraph"/>
        <w:numPr>
          <w:ilvl w:val="0"/>
          <w:numId w:val="1"/>
        </w:numPr>
        <w:spacing w:after="80"/>
      </w:pPr>
      <w:r>
        <w:rPr>
          <w:b/>
          <w:bCs/>
        </w:rPr>
        <w:t xml:space="preserve">Offision does not manage the display.</w:t>
      </w:r>
      <w:r>
        <w:t xml:space="preserve"> It is not enrolled, monitored or
updated from the console. The address is set on the display, so changing it
later means going back to it with the remote.</w:t>
      </w:r>
    </w:p>
    <w:p>
      <w:pPr>
        <w:pStyle w:val="ListParagraph"/>
        <w:numPr>
          <w:ilvl w:val="0"/>
          <w:numId w:val="1"/>
        </w:numPr>
        <w:spacing w:after="80"/>
      </w:pPr>
      <w:r>
        <w:rPr>
          <w:b/>
          <w:bCs/>
        </w:rPr>
        <w:t xml:space="preserve">Nothing is stored on the display.</w:t>
      </w:r>
      <w:r>
        <w:t xml:space="preserve"> Content is fetched as it plays, so
uploaded video files are skipped and the playlist moves on, and a screen that
loses the network loses the content.</w:t>
      </w:r>
    </w:p>
    <w:p>
      <w:pPr>
        <w:pStyle w:val="ListParagraph"/>
        <w:numPr>
          <w:ilvl w:val="0"/>
          <w:numId w:val="1"/>
        </w:numPr>
        <w:spacing w:after="80"/>
      </w:pPr>
      <w:r>
        <w:rPr>
          <w:b/>
          <w:bCs/>
        </w:rPr>
        <w:t xml:space="preserve">It is a signage screen, not a booking panel.</w:t>
      </w:r>
      <w:r>
        <w:t xml:space="preserve"> It cannot take a check-in,
scan a QR code, print a visitor badge or report occupancy.</w:t>
      </w:r>
    </w:p>
    <w:p>
      <w:pPr>
        <w:pStyle w:val="ListParagraph"/>
        <w:numPr>
          <w:ilvl w:val="0"/>
          <w:numId w:val="1"/>
        </w:numPr>
        <w:spacing w:after="80"/>
      </w:pPr>
      <w:r>
        <w:rPr>
          <w:b/>
          <w:bCs/>
        </w:rPr>
        <w:t xml:space="preserve">The display still holds a device licence</w:t>
      </w:r>
      <w:r>
        <w:t xml:space="preserve"> while it is paired, the same as
any other screen.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0fillci5w4-_chsc1af" Type="http://schemas.openxmlformats.org/officeDocument/2006/relationships/hyperlink" Target="https://offision.com/help/en/devices/show-signage-on-an-lg-webos-screen/" TargetMode="External"/><Relationship Id="rId_s6h0p4i_sgcanaowpwme" Type="http://schemas.openxmlformats.org/officeDocument/2006/relationships/hyperlink" Target="../play-your-brand-on-an-idle-panel/" TargetMode="External"/><Relationship Id="rId13-eslsaf1sshpld1xyzi" Type="http://schemas.openxmlformats.org/officeDocument/2006/relationships/hyperlink" Target="../save-energy-on-room-panels/" TargetMode="External"/><Relationship Id="rId7" Type="http://schemas.openxmlformats.org/officeDocument/2006/relationships/image" Target="media/922cf44562203a865f6735c01ac7e9a63a77209f.png"/><Relationship Id="rId8" Type="http://schemas.openxmlformats.org/officeDocument/2006/relationships/image" Target="media/ee6f75f812c9a583d09643659e5012f003457a96.png"/><Relationship Id="rId9" Type="http://schemas.openxmlformats.org/officeDocument/2006/relationships/image" Target="media/4993500a128ed8d4d720a10b31eb2f4c3557bfa1.png"/><Relationship Id="rId10" Type="http://schemas.openxmlformats.org/officeDocument/2006/relationships/image" Target="media/01ca1dff2ba83980d0d1dde707aed871d7c620d2.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Show signage on an LG webOS screen</dc:title>
  <dc:creator>Offision</dc:creator>
  <cp:lastModifiedBy>Un-named</cp:lastModifiedBy>
  <cp:revision>1</cp:revision>
  <dcterms:created xsi:type="dcterms:W3CDTF">2026-09-08T10:28:59.809Z</dcterms:created>
  <dcterms:modified xsi:type="dcterms:W3CDTF">2026-09-08T10:28:59.809Z</dcterms:modified>
</cp:coreProperties>
</file>

<file path=docProps/custom.xml><?xml version="1.0" encoding="utf-8"?>
<Properties xmlns="http://schemas.openxmlformats.org/officeDocument/2006/custom-properties" xmlns:vt="http://schemas.openxmlformats.org/officeDocument/2006/docPropsVTypes"/>
</file>