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Booking form reference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The screen that decides what people are asked when they book — every built-in field you can switch off, reorder or rename, and every setting on a field you add yourself.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2026-09-13</w:t>
      </w:r>
      <w:r>
        <w:rPr>
          <w:color w:val="6E6E73"/>
          <w:sz w:val="18"/>
          <w:szCs w:val="18"/>
        </w:rPr>
        <w:t xml:space="preserve">   ·   </w:t>
      </w:r>
      <w:hyperlink w:history="1" r:id="rIdm_gl7w0aa8crwk9m09m7t">
        <w:r>
          <w:rPr>
            <w:rStyle w:val="Hyperlink"/>
            <w:color w:val="6E6E73"/>
            <w:sz w:val="18"/>
            <w:szCs w:val="18"/>
          </w:rPr>
          <w:t xml:space="preserve">https://offision.com/help/en/booking/booking-form-reference/</w:t>
        </w:r>
      </w:hyperlink>
    </w:p>
    <w:p>
      <w:pPr>
        <w:spacing w:after="160"/>
      </w:pPr>
      <w:r>
        <w:t xml:space="preserve">This is the screen where a booking form is built: the built-in fields you switch
off, reorder and rename, and the fields you add yourself. Which of your forms a
given booking ends up using is decided elsewhere — see
</w:t>
      </w:r>
      <w:hyperlink w:history="1" r:id="rIdrqm49fvjayetwlydmfsmz">
        <w:r>
          <w:rPr>
            <w:rStyle w:val="Hyperlink"/>
          </w:rPr>
          <w:t xml:space="preserve">which form a booking uses</w:t>
        </w:r>
      </w:hyperlink>
      <w:r>
        <w:t xml:space="preserve">.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booking/booking-form (Booking form)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1638300"/>
            <wp:effectExtent t="0" r="0" b="0" l="0"/>
            <wp:docPr id="1" name="booking-form-list" descr="One row per form, with the fields it adds beside it." title="One row per form, with the fields it adds beside i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One row per form, with the fields it adds beside it.</w:t>
      </w:r>
    </w:p>
    <w:p>
      <w:pPr>
        <w:pStyle w:val="Heading2"/>
      </w:pPr>
      <w:r>
        <w:t xml:space="preserve">The form itself</w:t>
      </w:r>
    </w:p>
    <w:p>
      <w:pPr>
        <w:spacing w:after="160"/>
      </w:pPr>
      <w:r>
        <w:t xml:space="preserve">The editor opens on </w:t>
      </w:r>
      <w:r>
        <w:rPr>
          <w:b/>
          <w:bCs/>
        </w:rPr>
        <w:t xml:space="preserve">Settings</w:t>
      </w:r>
      <w:r>
        <w:t xml:space="preserve">, and these three sit above the field list.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337"/>
        <w:gridCol w:w="4011"/>
        <w:gridCol w:w="4011"/>
      </w:tblGrid>
      <w:tr>
        <w:trPr>
          <w:cantSplit/>
          <w:tblHeader/>
        </w:trPr>
        <w:tc>
          <w:tcPr>
            <w:tcW w:type="dxa" w:w="1337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Setting</w:t>
            </w:r>
          </w:p>
        </w:tc>
        <w:tc>
          <w:tcPr>
            <w:tcW w:type="dxa" w:w="4011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What it does</w:t>
            </w:r>
          </w:p>
        </w:tc>
        <w:tc>
          <w:tcPr>
            <w:tcW w:type="dxa" w:w="4011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When to change it</w:t>
            </w:r>
          </w:p>
        </w:tc>
      </w:tr>
      <w:tr>
        <w:trPr>
          <w:cantSplit/>
        </w:trPr>
        <w:tc>
          <w:tcPr>
            <w:tcW w:type="dxa" w:w="1337"/>
          </w:tcPr>
          <w:p>
            <w:pPr>
              <w:spacing w:after="0"/>
            </w:pPr>
            <w:r>
              <w:t xml:space="preserve">Name</w:t>
            </w:r>
          </w:p>
        </w:tc>
        <w:tc>
          <w:tcPr>
            <w:tcW w:type="dxa" w:w="4011"/>
          </w:tcPr>
          <w:p>
            <w:pPr>
              <w:spacing w:after="0"/>
            </w:pPr>
            <w:r>
              <w:t xml:space="preserve">Names the form in the list and on each resource that uses it</w:t>
            </w:r>
          </w:p>
        </w:tc>
        <w:tc>
          <w:tcPr>
            <w:tcW w:type="dxa" w:w="4011"/>
          </w:tcPr>
          <w:p>
            <w:pPr>
              <w:spacing w:after="0"/>
            </w:pPr>
            <w:r>
              <w:t xml:space="preserve">Name it after the group of resources it serves, not after its fields — the fields change, the group does not</w:t>
            </w:r>
          </w:p>
        </w:tc>
      </w:tr>
      <w:tr>
        <w:trPr>
          <w:cantSplit/>
        </w:trPr>
        <w:tc>
          <w:tcPr>
            <w:tcW w:type="dxa" w:w="1337"/>
          </w:tcPr>
          <w:p>
            <w:pPr>
              <w:spacing w:after="0"/>
            </w:pPr>
            <w:r>
              <w:t xml:space="preserve">Branch management</w:t>
            </w:r>
          </w:p>
        </w:tc>
        <w:tc>
          <w:tcPr>
            <w:tcW w:type="dxa" w:w="4011"/>
          </w:tcPr>
          <w:p>
            <w:pPr>
              <w:spacing w:after="0"/>
            </w:pPr>
            <w:r>
              <w:t xml:space="preserve">Limits the form to one branch of the organisation</w:t>
            </w:r>
          </w:p>
        </w:tc>
        <w:tc>
          <w:tcPr>
            <w:tcW w:type="dxa" w:w="4011"/>
          </w:tcPr>
          <w:p>
            <w:pPr>
              <w:spacing w:after="0"/>
            </w:pPr>
            <w:r>
              <w:t xml:space="preserve">Only on a multi-branch site where each branch runs its own forms. It appears only where branch management is licensed</w:t>
            </w:r>
          </w:p>
        </w:tc>
      </w:tr>
      <w:tr>
        <w:trPr>
          <w:cantSplit/>
        </w:trPr>
        <w:tc>
          <w:tcPr>
            <w:tcW w:type="dxa" w:w="1337"/>
          </w:tcPr>
          <w:p>
            <w:pPr>
              <w:spacing w:after="0"/>
            </w:pPr>
            <w:r>
              <w:t xml:space="preserve">Default display form</w:t>
            </w:r>
          </w:p>
        </w:tc>
        <w:tc>
          <w:tcPr>
            <w:tcW w:type="dxa" w:w="4011"/>
          </w:tcPr>
          <w:p>
            <w:pPr>
              <w:spacing w:after="0"/>
            </w:pPr>
            <w:r>
              <w:t xml:space="preserve">Makes this the form people see </w:t>
            </w:r>
            <w:r>
              <w:rPr>
                <w:b/>
                <w:bCs/>
              </w:rPr>
              <w:t xml:space="preserve">before</w:t>
            </w:r>
            <w:r>
              <w:t xml:space="preserve"> they have picked a resource</w:t>
            </w:r>
          </w:p>
        </w:tc>
        <w:tc>
          <w:tcPr>
            <w:tcW w:type="dxa" w:w="4011"/>
          </w:tcPr>
          <w:p>
            <w:pPr>
              <w:spacing w:after="0"/>
            </w:pPr>
            <w:r>
              <w:t xml:space="preserve">Turn on for the one form whose questions apply almost everywhere. At most one form per site can hold it</w:t>
            </w:r>
          </w:p>
        </w:tc>
      </w:tr>
    </w:tbl>
    <w:p>
      <w:pPr>
        <w:spacing w:after="0"/>
      </w:pPr>
    </w:p>
    <w:p>
      <w:pPr>
        <w:spacing w:after="60" w:before="160"/>
        <w:jc w:val="center"/>
      </w:pPr>
      <w:r>
        <w:drawing>
          <wp:inline distT="0" distB="0" distL="0" distR="0">
            <wp:extent cx="5715000" cy="3038475"/>
            <wp:effectExtent t="0" r="0" b="0" l="0"/>
            <wp:docPr id="1" name="booking-form-basic" descr="Default display form, on the one form that holds it." title="Default display form, on the one form that holds i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Default display form, on the one form that holds it.</w:t>
      </w:r>
    </w:p>
    <w:p>
      <w:pPr>
        <w:spacing w:after="160"/>
      </w:pPr>
      <w:r>
        <w:t xml:space="preserve">The rest of the editor's rail is one page per kind of resource — rooms, desks,
equipment, parking, other — each carrying a count of the resources assigned to
this form. That is where a form is attached to the space it serves.</w:t>
      </w:r>
    </w:p>
    <w:p>
      <w:pPr>
        <w:spacing w:after="160"/>
      </w:pPr>
      <w:r>
        <w:t xml:space="preserve">Below the settings sits the field list: every built-in field and every field you
have added, in the order they appear on the booking form. Drag to reorder, select
a field to configure it, and choose </w:t>
      </w:r>
      <w:r>
        <w:rPr>
          <w:b/>
          <w:bCs/>
        </w:rPr>
        <w:t xml:space="preserve">Add field</w:t>
      </w:r>
      <w:r>
        <w:t xml:space="preserve"> for one of your own.</w:t>
      </w:r>
    </w:p>
    <w:p>
      <w:pPr>
        <w:pStyle w:val="Heading2"/>
      </w:pPr>
      <w:r>
        <w:t xml:space="preserve">Built-in fields</w:t>
      </w:r>
    </w:p>
    <w:p>
      <w:pPr>
        <w:spacing w:after="160"/>
      </w:pPr>
      <w:r>
        <w:t xml:space="preserve">These exist on every form. Some can only be reordered; the rest open a small
editor when selected.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337"/>
        <w:gridCol w:w="4011"/>
        <w:gridCol w:w="4011"/>
      </w:tblGrid>
      <w:tr>
        <w:trPr>
          <w:cantSplit/>
          <w:tblHeader/>
        </w:trPr>
        <w:tc>
          <w:tcPr>
            <w:tcW w:type="dxa" w:w="1337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Field</w:t>
            </w:r>
          </w:p>
        </w:tc>
        <w:tc>
          <w:tcPr>
            <w:tcW w:type="dxa" w:w="4011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What you can change</w:t>
            </w:r>
          </w:p>
        </w:tc>
        <w:tc>
          <w:tcPr>
            <w:tcW w:type="dxa" w:w="4011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Notes</w:t>
            </w:r>
          </w:p>
        </w:tc>
      </w:tr>
      <w:tr>
        <w:trPr>
          <w:cantSplit/>
        </w:trPr>
        <w:tc>
          <w:tcPr>
            <w:tcW w:type="dxa" w:w="1337"/>
          </w:tcPr>
          <w:p>
            <w:pPr>
              <w:spacing w:after="0"/>
            </w:pPr>
            <w:r>
              <w:t xml:space="preserve">Booking purpose</w:t>
            </w:r>
          </w:p>
        </w:tc>
        <w:tc>
          <w:tcPr>
            <w:tcW w:type="dxa" w:w="4011"/>
          </w:tcPr>
          <w:p>
            <w:pPr>
              <w:spacing w:after="0"/>
            </w:pPr>
            <w:r>
              <w:t xml:space="preserve">Order only</w:t>
            </w:r>
          </w:p>
        </w:tc>
        <w:tc>
          <w:tcPr>
            <w:tcW w:type="dxa" w:w="4011"/>
          </w:tcPr>
          <w:p>
            <w:pPr>
              <w:spacing w:after="0"/>
            </w:pPr>
            <w:r>
              <w:t xml:space="preserve">Appears only when the resource has booking purposes</w:t>
            </w:r>
          </w:p>
        </w:tc>
      </w:tr>
      <w:tr>
        <w:trPr>
          <w:cantSplit/>
        </w:trPr>
        <w:tc>
          <w:tcPr>
            <w:tcW w:type="dxa" w:w="1337"/>
          </w:tcPr>
          <w:p>
            <w:pPr>
              <w:spacing w:after="0"/>
            </w:pPr>
            <w:r>
              <w:t xml:space="preserve">Title</w:t>
            </w:r>
          </w:p>
        </w:tc>
        <w:tc>
          <w:tcPr>
            <w:tcW w:type="dxa" w:w="4011"/>
          </w:tcPr>
          <w:p>
            <w:pPr>
              <w:spacing w:after="0"/>
            </w:pPr>
            <w:r>
              <w:t xml:space="preserve">Where it appears, </w:t>
            </w:r>
            <w:r>
              <w:rPr>
                <w:b/>
                <w:bCs/>
              </w:rPr>
              <w:t xml:space="preserve">Allow private booking</w:t>
            </w:r>
            <w:r>
              <w:t xml:space="preserve">, and its own name</w:t>
            </w:r>
          </w:p>
        </w:tc>
        <w:tc>
          <w:tcPr>
            <w:tcW w:type="dxa" w:w="4011"/>
          </w:tcPr>
          <w:p>
            <w:pPr>
              <w:spacing w:after="0"/>
            </w:pPr>
            <w:r>
              <w:t xml:space="preserve">The subject of the booking</w:t>
            </w:r>
          </w:p>
        </w:tc>
      </w:tr>
      <w:tr>
        <w:trPr>
          <w:cantSplit/>
        </w:trPr>
        <w:tc>
          <w:tcPr>
            <w:tcW w:type="dxa" w:w="1337"/>
          </w:tcPr>
          <w:p>
            <w:pPr>
              <w:spacing w:after="0"/>
            </w:pPr>
            <w:r>
              <w:t xml:space="preserve">Period</w:t>
            </w:r>
          </w:p>
        </w:tc>
        <w:tc>
          <w:tcPr>
            <w:tcW w:type="dxa" w:w="4011"/>
          </w:tcPr>
          <w:p>
            <w:pPr>
              <w:spacing w:after="0"/>
            </w:pPr>
            <w:r>
              <w:t xml:space="preserve">Order only</w:t>
            </w:r>
          </w:p>
        </w:tc>
        <w:tc>
          <w:tcPr>
            <w:tcW w:type="dxa" w:w="4011"/>
          </w:tcPr>
          <w:p>
            <w:pPr>
              <w:spacing w:after="0"/>
            </w:pPr>
          </w:p>
        </w:tc>
      </w:tr>
      <w:tr>
        <w:trPr>
          <w:cantSplit/>
        </w:trPr>
        <w:tc>
          <w:tcPr>
            <w:tcW w:type="dxa" w:w="1337"/>
          </w:tcPr>
          <w:p>
            <w:pPr>
              <w:spacing w:after="0"/>
            </w:pPr>
            <w:r>
              <w:t xml:space="preserve">Resources</w:t>
            </w:r>
          </w:p>
        </w:tc>
        <w:tc>
          <w:tcPr>
            <w:tcW w:type="dxa" w:w="4011"/>
          </w:tcPr>
          <w:p>
            <w:pPr>
              <w:spacing w:after="0"/>
            </w:pPr>
            <w:r>
              <w:t xml:space="preserve">Order only</w:t>
            </w:r>
          </w:p>
        </w:tc>
        <w:tc>
          <w:tcPr>
            <w:tcW w:type="dxa" w:w="4011"/>
          </w:tcPr>
          <w:p>
            <w:pPr>
              <w:spacing w:after="0"/>
            </w:pPr>
          </w:p>
        </w:tc>
      </w:tr>
      <w:tr>
        <w:trPr>
          <w:cantSplit/>
        </w:trPr>
        <w:tc>
          <w:tcPr>
            <w:tcW w:type="dxa" w:w="1337"/>
          </w:tcPr>
          <w:p>
            <w:pPr>
              <w:spacing w:after="0"/>
            </w:pPr>
            <w:r>
              <w:t xml:space="preserve">Number of room users</w:t>
            </w:r>
          </w:p>
        </w:tc>
        <w:tc>
          <w:tcPr>
            <w:tcW w:type="dxa" w:w="4011"/>
          </w:tcPr>
          <w:p>
            <w:pPr>
              <w:spacing w:after="0"/>
            </w:pPr>
            <w:r>
              <w:rPr>
                <w:b/>
                <w:bCs/>
              </w:rPr>
              <w:t xml:space="preserve">Show manual participant count</w:t>
            </w:r>
            <w:r>
              <w:t xml:space="preserve">, and </w:t>
            </w:r>
            <w:r>
              <w:rPr>
                <w:b/>
                <w:bCs/>
              </w:rPr>
              <w:t xml:space="preserve">Require manual participant count</w:t>
            </w:r>
          </w:p>
        </w:tc>
        <w:tc>
          <w:tcPr>
            <w:tcW w:type="dxa" w:w="4011"/>
          </w:tcPr>
          <w:p>
            <w:pPr>
              <w:spacing w:after="0"/>
            </w:pPr>
            <w:r>
              <w:t xml:space="preserve">Appears only when the resource is a room. Required only bites while the field is also shown, and is enforced everywhere — the panel, the mobile app and the booking API, not just the web form</w:t>
            </w:r>
          </w:p>
        </w:tc>
      </w:tr>
      <w:tr>
        <w:trPr>
          <w:cantSplit/>
        </w:trPr>
        <w:tc>
          <w:tcPr>
            <w:tcW w:type="dxa" w:w="1337"/>
          </w:tcPr>
          <w:p>
            <w:pPr>
              <w:spacing w:after="0"/>
            </w:pPr>
            <w:r>
              <w:t xml:space="preserve">Online meeting</w:t>
            </w:r>
          </w:p>
        </w:tc>
        <w:tc>
          <w:tcPr>
            <w:tcW w:type="dxa" w:w="4011"/>
          </w:tcPr>
          <w:p>
            <w:pPr>
              <w:spacing w:after="0"/>
            </w:pPr>
            <w:r>
              <w:t xml:space="preserve">Where it appears</w:t>
            </w:r>
          </w:p>
        </w:tc>
        <w:tc>
          <w:tcPr>
            <w:tcW w:type="dxa" w:w="4011"/>
          </w:tcPr>
          <w:p>
            <w:pPr>
              <w:spacing w:after="0"/>
            </w:pPr>
          </w:p>
        </w:tc>
      </w:tr>
      <w:tr>
        <w:trPr>
          <w:cantSplit/>
        </w:trPr>
        <w:tc>
          <w:tcPr>
            <w:tcW w:type="dxa" w:w="1337"/>
          </w:tcPr>
          <w:p>
            <w:pPr>
              <w:spacing w:after="0"/>
            </w:pPr>
            <w:r>
              <w:t xml:space="preserve">Service</w:t>
            </w:r>
          </w:p>
        </w:tc>
        <w:tc>
          <w:tcPr>
            <w:tcW w:type="dxa" w:w="4011"/>
          </w:tcPr>
          <w:p>
            <w:pPr>
              <w:spacing w:after="0"/>
            </w:pPr>
            <w:r>
              <w:t xml:space="preserve">Order only</w:t>
            </w:r>
          </w:p>
        </w:tc>
        <w:tc>
          <w:tcPr>
            <w:tcW w:type="dxa" w:w="4011"/>
          </w:tcPr>
          <w:p>
            <w:pPr>
              <w:spacing w:after="0"/>
            </w:pPr>
            <w:r>
              <w:t xml:space="preserve">Appears only where booking services exist</w:t>
            </w:r>
          </w:p>
        </w:tc>
      </w:tr>
      <w:tr>
        <w:trPr>
          <w:cantSplit/>
        </w:trPr>
        <w:tc>
          <w:tcPr>
            <w:tcW w:type="dxa" w:w="1337"/>
          </w:tcPr>
          <w:p>
            <w:pPr>
              <w:spacing w:after="0"/>
            </w:pPr>
            <w:r>
              <w:t xml:space="preserve">Organizer</w:t>
            </w:r>
          </w:p>
        </w:tc>
        <w:tc>
          <w:tcPr>
            <w:tcW w:type="dxa" w:w="4011"/>
          </w:tcPr>
          <w:p>
            <w:pPr>
              <w:spacing w:after="0"/>
            </w:pPr>
            <w:r>
              <w:t xml:space="preserve">Order only</w:t>
            </w:r>
          </w:p>
        </w:tc>
        <w:tc>
          <w:tcPr>
            <w:tcW w:type="dxa" w:w="4011"/>
          </w:tcPr>
          <w:p>
            <w:pPr>
              <w:spacing w:after="0"/>
            </w:pPr>
            <w:r>
              <w:t xml:space="preserve">Appears only where a delegated user exists — see </w:t>
            </w:r>
            <w:hyperlink w:history="1" r:id="rIdo2p0-yvp0bsguka1jodvb">
              <w:r>
                <w:rPr>
                  <w:rStyle w:val="Hyperlink"/>
                </w:rPr>
                <w:t xml:space="preserve">Set up user delegates</w:t>
              </w:r>
            </w:hyperlink>
            <w:r>
              <w:t xml:space="preserve">. Reads </w:t>
            </w:r>
            <w:r>
              <w:rPr>
                <w:b/>
                <w:bCs/>
              </w:rPr>
              <w:t xml:space="preserve">Booking by</w:t>
            </w:r>
            <w:r>
              <w:t xml:space="preserve"> on a desk</w:t>
            </w:r>
          </w:p>
        </w:tc>
      </w:tr>
      <w:tr>
        <w:trPr>
          <w:cantSplit/>
        </w:trPr>
        <w:tc>
          <w:tcPr>
            <w:tcW w:type="dxa" w:w="1337"/>
          </w:tcPr>
          <w:p>
            <w:pPr>
              <w:spacing w:after="0"/>
            </w:pPr>
            <w:r>
              <w:t xml:space="preserve">Attendee</w:t>
            </w:r>
          </w:p>
        </w:tc>
        <w:tc>
          <w:tcPr>
            <w:tcW w:type="dxa" w:w="4011"/>
          </w:tcPr>
          <w:p>
            <w:pPr>
              <w:spacing w:after="0"/>
            </w:pPr>
            <w:r>
              <w:t xml:space="preserve">Where it appears, and an </w:t>
            </w:r>
            <w:r>
              <w:rPr>
                <w:b/>
                <w:bCs/>
              </w:rPr>
              <w:t xml:space="preserve">Alias name</w:t>
            </w:r>
          </w:p>
        </w:tc>
        <w:tc>
          <w:tcPr>
            <w:tcW w:type="dxa" w:w="4011"/>
          </w:tcPr>
          <w:p>
            <w:pPr>
              <w:spacing w:after="0"/>
            </w:pPr>
          </w:p>
        </w:tc>
      </w:tr>
      <w:tr>
        <w:trPr>
          <w:cantSplit/>
        </w:trPr>
        <w:tc>
          <w:tcPr>
            <w:tcW w:type="dxa" w:w="1337"/>
          </w:tcPr>
          <w:p>
            <w:pPr>
              <w:spacing w:after="0"/>
            </w:pPr>
            <w:r>
              <w:t xml:space="preserve">Host</w:t>
            </w:r>
          </w:p>
        </w:tc>
        <w:tc>
          <w:tcPr>
            <w:tcW w:type="dxa" w:w="4011"/>
          </w:tcPr>
          <w:p>
            <w:pPr>
              <w:spacing w:after="0"/>
            </w:pPr>
            <w:r>
              <w:t xml:space="preserve">Where it appears, and its own name</w:t>
            </w:r>
          </w:p>
        </w:tc>
        <w:tc>
          <w:tcPr>
            <w:tcW w:type="dxa" w:w="4011"/>
          </w:tcPr>
          <w:p>
            <w:pPr>
              <w:spacing w:after="0"/>
            </w:pPr>
            <w:r>
              <w:t xml:space="preserve">Needs the resource policy to allow inviting a host </w:t>
            </w:r>
            <w:r>
              <w:rPr>
                <w:b/>
                <w:bCs/>
              </w:rPr>
              <w:t xml:space="preserve">and</w:t>
            </w:r>
            <w:r>
              <w:t xml:space="preserve"> this row's switch for that kind of resource. A hidden Host is never required, whatever the policy says</w:t>
            </w:r>
          </w:p>
        </w:tc>
      </w:tr>
      <w:tr>
        <w:trPr>
          <w:cantSplit/>
        </w:trPr>
        <w:tc>
          <w:tcPr>
            <w:tcW w:type="dxa" w:w="1337"/>
          </w:tcPr>
          <w:p>
            <w:pPr>
              <w:spacing w:after="0"/>
            </w:pPr>
            <w:r>
              <w:t xml:space="preserve">Visiting purpose</w:t>
            </w:r>
          </w:p>
        </w:tc>
        <w:tc>
          <w:tcPr>
            <w:tcW w:type="dxa" w:w="4011"/>
          </w:tcPr>
          <w:p>
            <w:pPr>
              <w:spacing w:after="0"/>
            </w:pPr>
            <w:r>
              <w:t xml:space="preserve">Order only</w:t>
            </w:r>
          </w:p>
        </w:tc>
        <w:tc>
          <w:tcPr>
            <w:tcW w:type="dxa" w:w="4011"/>
          </w:tcPr>
          <w:p>
            <w:pPr>
              <w:spacing w:after="0"/>
            </w:pPr>
            <w:r>
              <w:t xml:space="preserve">Appears only with visitor management</w:t>
            </w:r>
          </w:p>
        </w:tc>
      </w:tr>
      <w:tr>
        <w:trPr>
          <w:cantSplit/>
        </w:trPr>
        <w:tc>
          <w:tcPr>
            <w:tcW w:type="dxa" w:w="1337"/>
          </w:tcPr>
          <w:p>
            <w:pPr>
              <w:spacing w:after="0"/>
            </w:pPr>
            <w:r>
              <w:t xml:space="preserve">Notes</w:t>
            </w:r>
          </w:p>
        </w:tc>
        <w:tc>
          <w:tcPr>
            <w:tcW w:type="dxa" w:w="4011"/>
          </w:tcPr>
          <w:p>
            <w:pPr>
              <w:spacing w:after="0"/>
            </w:pPr>
            <w:r>
              <w:t xml:space="preserve">Where it appears, and its own name</w:t>
            </w:r>
          </w:p>
        </w:tc>
        <w:tc>
          <w:tcPr>
            <w:tcW w:type="dxa" w:w="4011"/>
          </w:tcPr>
          <w:p>
            <w:pPr>
              <w:spacing w:after="0"/>
            </w:pPr>
            <w:r>
              <w:t xml:space="preserve">The free-text body of the booking</w:t>
            </w:r>
          </w:p>
        </w:tc>
      </w:tr>
    </w:tbl>
    <w:p>
      <w:pPr>
        <w:spacing w:after="0"/>
      </w:pPr>
    </w:p>
    <w:p>
      <w:pPr>
        <w:pStyle w:val="Heading3"/>
      </w:pPr>
      <w:r>
        <w:t xml:space="preserve">Where a field appears</w:t>
      </w:r>
    </w:p>
    <w:p>
      <w:pPr>
        <w:spacing w:after="160"/>
      </w:pPr>
      <w:r>
        <w:t xml:space="preserve">Five switches, one per kind of resource: </w:t>
      </w:r>
      <w:r>
        <w:rPr>
          <w:b/>
          <w:bCs/>
        </w:rPr>
        <w:t xml:space="preserve">Show when room booking</w:t>
      </w:r>
      <w:r>
        <w:t xml:space="preserve">, </w:t>
      </w:r>
      <w:r>
        <w:rPr>
          <w:b/>
          <w:bCs/>
        </w:rPr>
        <w:t xml:space="preserve">Show when
desk booking</w:t>
      </w:r>
      <w:r>
        <w:t xml:space="preserve">, </w:t>
      </w:r>
      <w:r>
        <w:rPr>
          <w:b/>
          <w:bCs/>
        </w:rPr>
        <w:t xml:space="preserve">Show when equipment booking</w:t>
      </w:r>
      <w:r>
        <w:t xml:space="preserve">, </w:t>
      </w:r>
      <w:r>
        <w:rPr>
          <w:b/>
          <w:bCs/>
        </w:rPr>
        <w:t xml:space="preserve">Show when parking booking</w:t>
      </w:r>
      <w:r>
        <w:t xml:space="preserve">
and </w:t>
      </w:r>
      <w:r>
        <w:rPr>
          <w:b/>
          <w:bCs/>
        </w:rPr>
        <w:t xml:space="preserve">Show when other booking</w:t>
      </w:r>
      <w:r>
        <w:t xml:space="preserve">. </w:t>
      </w:r>
      <w:r>
        <w:rPr>
          <w:b/>
          <w:bCs/>
        </w:rPr>
        <w:t xml:space="preserve">Notes</w:t>
      </w:r>
      <w:r>
        <w:t xml:space="preserve">, </w:t>
      </w:r>
      <w:r>
        <w:rPr>
          <w:b/>
          <w:bCs/>
        </w:rPr>
        <w:t xml:space="preserve">Online meeting</w:t>
      </w:r>
      <w:r>
        <w:t xml:space="preserve"> and </w:t>
      </w:r>
      <w:r>
        <w:rPr>
          <w:b/>
          <w:bCs/>
        </w:rPr>
        <w:t xml:space="preserve">Host</w:t>
      </w:r>
      <w:r>
        <w:t xml:space="preserve"> carry
all five.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267075"/>
            <wp:effectExtent t="0" r="0" b="0" l="0"/>
            <wp:docPr id="1" name="booking-form-notes-visibility" descr="Notes, with all five kinds of resource to choose from." title="Notes, with all five kinds of resource to choose from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26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Notes, with all five kinds of resource to choose from.</w:t>
      </w:r>
    </w:p>
    <w:p>
      <w:pPr>
        <w:spacing w:after="160"/>
      </w:pPr>
      <w:r>
        <w:rPr>
          <w:b/>
          <w:bCs/>
        </w:rPr>
        <w:t xml:space="preserve">Title</w:t>
      </w:r>
      <w:r>
        <w:t xml:space="preserve"> and </w:t>
      </w:r>
      <w:r>
        <w:rPr>
          <w:b/>
          <w:bCs/>
        </w:rPr>
        <w:t xml:space="preserve">Attendee</w:t>
      </w:r>
      <w:r>
        <w:t xml:space="preserve"> are the exception: desk, equipment and parking still
appear in their lists but are fixed off, because a title and a guest list only
make sense for a room or an "other" resource. So a desk booking never asks for
either, whatever the rest of the form says. </w:t>
      </w:r>
      <w:r>
        <w:rPr>
          <w:b/>
          <w:bCs/>
        </w:rPr>
        <w:t xml:space="preserve">Host</w:t>
      </w:r>
      <w:r>
        <w:t xml:space="preserve"> has no such restriction —
all five are live, and all five start on.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514725"/>
            <wp:effectExtent t="0" r="0" b="0" l="0"/>
            <wp:docPr id="1" name="booking-form-host-visibility" descr="The Host field: the same five switches, plus its own name. The resource policy still has to allow a host." title="The Host field: the same five switches, plus its own name. The resource policy still has to allow a ho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The Host field: the same five switches, plus its own name. The resource policy still has to allow a host.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562350"/>
            <wp:effectExtent t="0" r="0" b="0" l="0"/>
            <wp:docPr id="1" name="booking-form-subject-visibility" descr="The Title field: where it appears, and whether a booking may be private." title="The Title field: where it appears, and whether a booking may be privat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1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56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The Title field: where it appears, and whether a booking may be private.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638550"/>
            <wp:effectExtent t="0" r="0" b="0" l="0"/>
            <wp:docPr id="1" name="booking-form-result-desk" descr="The same site, booking a desk: no title, no attendees." title="The same site, booking a desk: no title, no attende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2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638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The same site, booking a desk: no title, no attendees.</w:t>
      </w:r>
    </w:p>
    <w:p>
      <w:pPr>
        <w:pStyle w:val="Heading3"/>
      </w:pPr>
      <w:r>
        <w:t xml:space="preserve">Allow private booking</w:t>
      </w:r>
    </w:p>
    <w:p>
      <w:pPr>
        <w:spacing w:after="160"/>
      </w:pPr>
      <w:r>
        <w:t xml:space="preserve">On </w:t>
      </w:r>
      <w:r>
        <w:rPr>
          <w:b/>
          <w:bCs/>
        </w:rPr>
        <w:t xml:space="preserve">Title</w:t>
      </w:r>
      <w:r>
        <w:t xml:space="preserve">. It lets the person booking hide what the meeting is about — the
subject, the notes and the attendee list — from everybody else. It does not hide
the booking. On the form it arrives as a </w:t>
      </w:r>
      <w:r>
        <w:rPr>
          <w:b/>
          <w:bCs/>
        </w:rPr>
        <w:t xml:space="preserve">Private</w:t>
      </w:r>
      <w:r>
        <w:t xml:space="preserve"> control beside the title;
which screens it comes off, and who can still read it, is </w:t>
      </w:r>
      <w:hyperlink w:history="1" r:id="rIdgvcxkqct8um2ogdfj6fcg">
        <w:r>
          <w:rPr>
            <w:rStyle w:val="Hyperlink"/>
          </w:rPr>
          <w:t xml:space="preserve">What a private
booking hides</w:t>
        </w:r>
      </w:hyperlink>
      <w:r>
        <w:t xml:space="preserve">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1276350"/>
            <wp:effectExtent t="0" r="0" b="0" l="0"/>
            <wp:docPr id="1" name="booking-form-result-private" descr="What the switch produces: the person booking decides, one booking at a time." title="What the switch produces: the person booking decides, one booking at a tim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3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What the switch produces: the person booking decides, one booking at a time.</w:t>
      </w:r>
    </w:p>
    <w:p>
      <w:pPr>
        <w:pStyle w:val="Heading3"/>
      </w:pPr>
      <w:r>
        <w:t xml:space="preserve">Alias name and Customize field name</w:t>
      </w:r>
    </w:p>
    <w:p>
      <w:pPr>
        <w:spacing w:after="160"/>
      </w:pPr>
      <w:r>
        <w:t xml:space="preserve">Two labels for one job — they replace the wording of a built-in field without
changing what it does. </w:t>
      </w:r>
      <w:r>
        <w:rPr>
          <w:b/>
          <w:bCs/>
        </w:rPr>
        <w:t xml:space="preserve">Attendee</w:t>
      </w:r>
      <w:r>
        <w:t xml:space="preserve"> calls it </w:t>
      </w:r>
      <w:r>
        <w:rPr>
          <w:b/>
          <w:bCs/>
        </w:rPr>
        <w:t xml:space="preserve">Alias name</w:t>
      </w:r>
      <w:r>
        <w:t xml:space="preserve">; </w:t>
      </w:r>
      <w:r>
        <w:rPr>
          <w:b/>
          <w:bCs/>
        </w:rPr>
        <w:t xml:space="preserve">Title</w:t>
      </w:r>
      <w:r>
        <w:t xml:space="preserve">, </w:t>
      </w:r>
      <w:r>
        <w:rPr>
          <w:b/>
          <w:bCs/>
        </w:rPr>
        <w:t xml:space="preserve">Notes</w:t>
      </w:r>
      <w:r>
        <w:t xml:space="preserve">
and </w:t>
      </w:r>
      <w:r>
        <w:rPr>
          <w:b/>
          <w:bCs/>
        </w:rPr>
        <w:t xml:space="preserve">Host</w:t>
      </w:r>
      <w:r>
        <w:t xml:space="preserve"> call it </w:t>
      </w:r>
      <w:r>
        <w:rPr>
          <w:b/>
          <w:bCs/>
        </w:rPr>
        <w:t xml:space="preserve">Customize field name</w:t>
      </w:r>
      <w:r>
        <w:t xml:space="preserve">. Use them where your organisation's
word differs from ours: </w:t>
      </w:r>
      <w:r>
        <w:rPr>
          <w:i/>
          <w:iCs/>
        </w:rPr>
        <w:t xml:space="preserve">Guests</w:t>
      </w:r>
      <w:r>
        <w:t xml:space="preserve"> rather than </w:t>
      </w:r>
      <w:r>
        <w:rPr>
          <w:i/>
          <w:iCs/>
        </w:rPr>
        <w:t xml:space="preserve">Attendee</w:t>
      </w:r>
      <w:r>
        <w:t xml:space="preserve">, </w:t>
      </w:r>
      <w:r>
        <w:rPr>
          <w:i/>
          <w:iCs/>
        </w:rPr>
        <w:t xml:space="preserve">Agenda</w:t>
      </w:r>
      <w:r>
        <w:t xml:space="preserve"> rather than
</w:t>
      </w:r>
      <w:r>
        <w:rPr>
          <w:i/>
          <w:iCs/>
        </w:rPr>
        <w:t xml:space="preserve">Notes</w:t>
      </w:r>
      <w:r>
        <w:t xml:space="preserve">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267075"/>
            <wp:effectExtent t="0" r="0" b="0" l="0"/>
            <wp:docPr id="1" name="booking-form-attendee-alias" descr="Attendee, renamed." title="Attendee, renamed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4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26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Attendee, renamed.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562225"/>
            <wp:effectExtent t="0" r="0" b="0" l="0"/>
            <wp:docPr id="1" name="booking-form-result-alias" descr="The renamed field on the booking form. It still invites attendees." title="The renamed field on the booking form. It still invites attende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5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The renamed field on the booking form. It still invites attendees.</w:t>
      </w:r>
    </w:p>
    <w:p>
      <w:pPr>
        <w:spacing w:after="160"/>
      </w:pPr>
      <w:r>
        <w:rPr>
          <w:b/>
          <w:bCs/>
        </w:rPr>
        <w:t xml:space="preserve">Note:</w:t>
      </w:r>
    </w:p>
    <w:p>
      <w:pPr>
        <w:spacing w:after="160"/>
      </w:pPr>
      <w:r>
        <w:t xml:space="preserve">Fill the name in for </w:t>
      </w:r>
      <w:r>
        <w:rPr>
          <w:b/>
          <w:bCs/>
        </w:rPr>
        <w:t xml:space="preserve">every</w:t>
      </w:r>
      <w:r>
        <w:t xml:space="preserve"> language your site uses. A name given only in
English renders in English on a Japanese screen.</w:t>
      </w:r>
    </w:p>
    <w:p>
      <w:pPr>
        <w:pStyle w:val="Heading2"/>
      </w:pPr>
      <w:r>
        <w:t xml:space="preserve">Fields you add yourself</w:t>
      </w:r>
    </w:p>
    <w:p>
      <w:pPr>
        <w:spacing w:after="160"/>
      </w:pPr>
      <w:r>
        <w:t xml:space="preserve">Every field you add carries the same settings. Building one end to end is
</w:t>
      </w:r>
      <w:hyperlink w:history="1" r:id="rIdmwvgjicipjc8wxongsgdc">
        <w:r>
          <w:rPr>
            <w:rStyle w:val="Hyperlink"/>
          </w:rPr>
          <w:t xml:space="preserve">Ask for a cost item and project ID on every booking</w:t>
        </w:r>
      </w:hyperlink>
      <w:r>
        <w:t xml:space="preserve">.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2296"/>
        <w:gridCol w:w="3532"/>
        <w:gridCol w:w="3532"/>
      </w:tblGrid>
      <w:tr>
        <w:trPr>
          <w:cantSplit/>
          <w:tblHeader/>
        </w:trPr>
        <w:tc>
          <w:tcPr>
            <w:tcW w:type="dxa" w:w="2296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Setting</w:t>
            </w:r>
          </w:p>
        </w:tc>
        <w:tc>
          <w:tcPr>
            <w:tcW w:type="dxa" w:w="3532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What it does</w:t>
            </w:r>
          </w:p>
        </w:tc>
        <w:tc>
          <w:tcPr>
            <w:tcW w:type="dxa" w:w="3532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When to change it</w:t>
            </w:r>
          </w:p>
        </w:tc>
      </w:tr>
      <w:tr>
        <w:trPr>
          <w:cantSplit/>
        </w:trPr>
        <w:tc>
          <w:tcPr>
            <w:tcW w:type="dxa" w:w="2296"/>
          </w:tcPr>
          <w:p>
            <w:pPr>
              <w:spacing w:after="0"/>
            </w:pPr>
            <w:r>
              <w:t xml:space="preserve">Name</w:t>
            </w:r>
          </w:p>
        </w:tc>
        <w:tc>
          <w:tcPr>
            <w:tcW w:type="dxa" w:w="3532"/>
          </w:tcPr>
          <w:p>
            <w:pPr>
              <w:spacing w:after="0"/>
            </w:pPr>
            <w:r>
              <w:t xml:space="preserve">What the person booking sees</w:t>
            </w:r>
          </w:p>
        </w:tc>
        <w:tc>
          <w:tcPr>
            <w:tcW w:type="dxa" w:w="3532"/>
          </w:tcPr>
          <w:p>
            <w:pPr>
              <w:spacing w:after="0"/>
            </w:pPr>
            <w:r>
              <w:t xml:space="preserve">Always fill it in for </w:t>
            </w:r>
            <w:r>
              <w:rPr>
                <w:b/>
                <w:bCs/>
              </w:rPr>
              <w:t xml:space="preserve">every</w:t>
            </w:r>
            <w:r>
              <w:t xml:space="preserve"> language your site uses</w:t>
            </w:r>
          </w:p>
        </w:tc>
      </w:tr>
      <w:tr>
        <w:trPr>
          <w:cantSplit/>
        </w:trPr>
        <w:tc>
          <w:tcPr>
            <w:tcW w:type="dxa" w:w="2296"/>
          </w:tcPr>
          <w:p>
            <w:pPr>
              <w:spacing w:after="0"/>
            </w:pPr>
            <w:r>
              <w:t xml:space="preserve">Description</w:t>
            </w:r>
          </w:p>
        </w:tc>
        <w:tc>
          <w:tcPr>
            <w:tcW w:type="dxa" w:w="3532"/>
          </w:tcPr>
          <w:p>
            <w:pPr>
              <w:spacing w:after="0"/>
            </w:pPr>
            <w:r>
              <w:t xml:space="preserve">A one-line hint under the field</w:t>
            </w:r>
          </w:p>
        </w:tc>
        <w:tc>
          <w:tcPr>
            <w:tcW w:type="dxa" w:w="3532"/>
          </w:tcPr>
          <w:p>
            <w:pPr>
              <w:spacing w:after="0"/>
            </w:pPr>
            <w:r>
              <w:t xml:space="preserve">Use it for the rule people get wrong, not to restate the name</w:t>
            </w:r>
          </w:p>
        </w:tc>
      </w:tr>
      <w:tr>
        <w:trPr>
          <w:cantSplit/>
        </w:trPr>
        <w:tc>
          <w:tcPr>
            <w:tcW w:type="dxa" w:w="2296"/>
          </w:tcPr>
          <w:p>
            <w:pPr>
              <w:spacing w:after="0"/>
            </w:pPr>
            <w:r>
              <w:t xml:space="preserve">Icon</w:t>
            </w:r>
          </w:p>
        </w:tc>
        <w:tc>
          <w:tcPr>
            <w:tcW w:type="dxa" w:w="3532"/>
          </w:tcPr>
          <w:p>
            <w:pPr>
              <w:spacing w:after="0"/>
            </w:pPr>
            <w:r>
              <w:t xml:space="preserve">The mark beside the field</w:t>
            </w:r>
          </w:p>
        </w:tc>
        <w:tc>
          <w:tcPr>
            <w:tcW w:type="dxa" w:w="3532"/>
          </w:tcPr>
          <w:p>
            <w:pPr>
              <w:spacing w:after="0"/>
            </w:pPr>
            <w:r>
              <w:t xml:space="preserve">Pick something recognisable; it is how people find the field in a long form</w:t>
            </w:r>
          </w:p>
        </w:tc>
      </w:tr>
      <w:tr>
        <w:trPr>
          <w:cantSplit/>
        </w:trPr>
        <w:tc>
          <w:tcPr>
            <w:tcW w:type="dxa" w:w="2296"/>
          </w:tcPr>
          <w:p>
            <w:pPr>
              <w:spacing w:after="0"/>
            </w:pPr>
            <w:r>
              <w:t xml:space="preserve">Field type</w:t>
            </w:r>
          </w:p>
        </w:tc>
        <w:tc>
          <w:tcPr>
            <w:tcW w:type="dxa" w:w="3532"/>
          </w:tcPr>
          <w:p>
            <w:pPr>
              <w:spacing w:after="0"/>
            </w:pPr>
            <w:r>
              <w:t xml:space="preserve">What kind of answer is accepted — see the table below</w:t>
            </w:r>
          </w:p>
        </w:tc>
        <w:tc>
          <w:tcPr>
            <w:tcW w:type="dxa" w:w="3532"/>
          </w:tcPr>
          <w:p>
            <w:pPr>
              <w:spacing w:after="0"/>
            </w:pPr>
          </w:p>
        </w:tc>
      </w:tr>
      <w:tr>
        <w:trPr>
          <w:cantSplit/>
        </w:trPr>
        <w:tc>
          <w:tcPr>
            <w:tcW w:type="dxa" w:w="2296"/>
          </w:tcPr>
          <w:p>
            <w:pPr>
              <w:spacing w:after="0"/>
            </w:pPr>
            <w:r>
              <w:t xml:space="preserve">Select option</w:t>
            </w:r>
          </w:p>
        </w:tc>
        <w:tc>
          <w:tcPr>
            <w:tcW w:type="dxa" w:w="3532"/>
          </w:tcPr>
          <w:p>
            <w:pPr>
              <w:spacing w:after="0"/>
            </w:pPr>
            <w:r>
              <w:t xml:space="preserve">The choices, for </w:t>
            </w:r>
            <w:r>
              <w:rPr>
                <w:b/>
                <w:bCs/>
              </w:rPr>
              <w:t xml:space="preserve">Select</w:t>
            </w:r>
            <w:r>
              <w:t xml:space="preserve"> and </w:t>
            </w:r>
            <w:r>
              <w:rPr>
                <w:b/>
                <w:bCs/>
              </w:rPr>
              <w:t xml:space="preserve">Multiple select</w:t>
            </w:r>
          </w:p>
        </w:tc>
        <w:tc>
          <w:tcPr>
            <w:tcW w:type="dxa" w:w="3532"/>
          </w:tcPr>
          <w:p>
            <w:pPr>
              <w:spacing w:after="0"/>
            </w:pPr>
            <w:r>
              <w:t xml:space="preserve">For a short fixed list. A long or shared list belongs in a </w:t>
            </w:r>
            <w:hyperlink w:history="1" r:id="rIdbednorpgzihghrzh0fk20">
              <w:r>
                <w:rPr>
                  <w:rStyle w:val="Hyperlink"/>
                </w:rPr>
                <w:t xml:space="preserve">data set</w:t>
              </w:r>
            </w:hyperlink>
          </w:p>
        </w:tc>
      </w:tr>
      <w:tr>
        <w:trPr>
          <w:cantSplit/>
        </w:trPr>
        <w:tc>
          <w:tcPr>
            <w:tcW w:type="dxa" w:w="2296"/>
          </w:tcPr>
          <w:p>
            <w:pPr>
              <w:spacing w:after="0"/>
            </w:pPr>
            <w:r>
              <w:t xml:space="preserve">Data set</w:t>
            </w:r>
          </w:p>
        </w:tc>
        <w:tc>
          <w:tcPr>
            <w:tcW w:type="dxa" w:w="3532"/>
          </w:tcPr>
          <w:p>
            <w:pPr>
              <w:spacing w:after="0"/>
            </w:pPr>
            <w:r>
              <w:t xml:space="preserve">Which reusable list backs an </w:t>
            </w:r>
            <w:r>
              <w:rPr>
                <w:b/>
                <w:bCs/>
              </w:rPr>
              <w:t xml:space="preserve">Autocomplete</w:t>
            </w:r>
            <w:r>
              <w:t xml:space="preserve"> field</w:t>
            </w:r>
          </w:p>
        </w:tc>
        <w:tc>
          <w:tcPr>
            <w:tcW w:type="dxa" w:w="3532"/>
          </w:tcPr>
          <w:p>
            <w:pPr>
              <w:spacing w:after="0"/>
            </w:pPr>
          </w:p>
        </w:tc>
      </w:tr>
      <w:tr>
        <w:trPr>
          <w:cantSplit/>
        </w:trPr>
        <w:tc>
          <w:tcPr>
            <w:tcW w:type="dxa" w:w="2296"/>
          </w:tcPr>
          <w:p>
            <w:pPr>
              <w:spacing w:after="0"/>
            </w:pPr>
            <w:r>
              <w:t xml:space="preserve">File type</w:t>
            </w:r>
          </w:p>
        </w:tc>
        <w:tc>
          <w:tcPr>
            <w:tcW w:type="dxa" w:w="3532"/>
          </w:tcPr>
          <w:p>
            <w:pPr>
              <w:spacing w:after="0"/>
            </w:pPr>
            <w:r>
              <w:t xml:space="preserve">Limits an upload to images, PDFs, or both</w:t>
            </w:r>
          </w:p>
        </w:tc>
        <w:tc>
          <w:tcPr>
            <w:tcW w:type="dxa" w:w="3532"/>
          </w:tcPr>
          <w:p>
            <w:pPr>
              <w:spacing w:after="0"/>
            </w:pPr>
          </w:p>
        </w:tc>
      </w:tr>
      <w:tr>
        <w:trPr>
          <w:cantSplit/>
        </w:trPr>
        <w:tc>
          <w:tcPr>
            <w:tcW w:type="dxa" w:w="2296"/>
          </w:tcPr>
          <w:p>
            <w:pPr>
              <w:spacing w:after="0"/>
            </w:pPr>
            <w:r>
              <w:t xml:space="preserve">Required</w:t>
            </w:r>
          </w:p>
        </w:tc>
        <w:tc>
          <w:tcPr>
            <w:tcW w:type="dxa" w:w="3532"/>
          </w:tcPr>
          <w:p>
            <w:pPr>
              <w:spacing w:after="0"/>
            </w:pPr>
            <w:r>
              <w:t xml:space="preserve">The booking cannot be saved without an answer</w:t>
            </w:r>
          </w:p>
        </w:tc>
        <w:tc>
          <w:tcPr>
            <w:tcW w:type="dxa" w:w="3532"/>
          </w:tcPr>
          <w:p>
            <w:pPr>
              <w:spacing w:after="0"/>
            </w:pPr>
            <w:r>
              <w:t xml:space="preserve">Turn on for anything you intend to reconcile or report on later</w:t>
            </w:r>
          </w:p>
        </w:tc>
      </w:tr>
      <w:tr>
        <w:trPr>
          <w:cantSplit/>
        </w:trPr>
        <w:tc>
          <w:tcPr>
            <w:tcW w:type="dxa" w:w="2296"/>
          </w:tcPr>
          <w:p>
            <w:pPr>
              <w:spacing w:after="0"/>
            </w:pPr>
            <w:r>
              <w:t xml:space="preserve">Show in email</w:t>
            </w:r>
          </w:p>
        </w:tc>
        <w:tc>
          <w:tcPr>
            <w:tcW w:type="dxa" w:w="3532"/>
          </w:tcPr>
          <w:p>
            <w:pPr>
              <w:spacing w:after="0"/>
            </w:pPr>
            <w:r>
              <w:t xml:space="preserve">Puts the answer in booking confirmation emails</w:t>
            </w:r>
          </w:p>
        </w:tc>
        <w:tc>
          <w:tcPr>
            <w:tcW w:type="dxa" w:w="3532"/>
          </w:tcPr>
          <w:p>
            <w:pPr>
              <w:spacing w:after="0"/>
            </w:pPr>
          </w:p>
        </w:tc>
      </w:tr>
      <w:tr>
        <w:trPr>
          <w:cantSplit/>
        </w:trPr>
        <w:tc>
          <w:tcPr>
            <w:tcW w:type="dxa" w:w="2296"/>
          </w:tcPr>
          <w:p>
            <w:pPr>
              <w:spacing w:after="0"/>
            </w:pPr>
            <w:r>
              <w:t xml:space="preserve">Show in User Portal (Resource schedule)</w:t>
            </w:r>
          </w:p>
        </w:tc>
        <w:tc>
          <w:tcPr>
            <w:tcW w:type="dxa" w:w="3532"/>
          </w:tcPr>
          <w:p>
            <w:pPr>
              <w:spacing w:after="0"/>
            </w:pPr>
            <w:r>
              <w:t xml:space="preserve">Colleagues viewing that resource's schedule can read the answer</w:t>
            </w:r>
          </w:p>
        </w:tc>
        <w:tc>
          <w:tcPr>
            <w:tcW w:type="dxa" w:w="3532"/>
          </w:tcPr>
          <w:p>
            <w:pPr>
              <w:spacing w:after="0"/>
            </w:pPr>
            <w:r>
              <w:t xml:space="preserve">Leave off for anything commercially sensitive</w:t>
            </w:r>
          </w:p>
        </w:tc>
      </w:tr>
      <w:tr>
        <w:trPr>
          <w:cantSplit/>
        </w:trPr>
        <w:tc>
          <w:tcPr>
            <w:tcW w:type="dxa" w:w="2296"/>
          </w:tcPr>
          <w:p>
            <w:pPr>
              <w:spacing w:after="0"/>
            </w:pPr>
            <w:r>
              <w:t xml:space="preserve">Show for service staff</w:t>
            </w:r>
          </w:p>
        </w:tc>
        <w:tc>
          <w:tcPr>
            <w:tcW w:type="dxa" w:w="3532"/>
          </w:tcPr>
          <w:p>
            <w:pPr>
              <w:spacing w:after="0"/>
            </w:pPr>
            <w:r>
              <w:t xml:space="preserve">The answer reaches the people fulfilling service requests</w:t>
            </w:r>
          </w:p>
        </w:tc>
        <w:tc>
          <w:tcPr>
            <w:tcW w:type="dxa" w:w="3532"/>
          </w:tcPr>
          <w:p>
            <w:pPr>
              <w:spacing w:after="0"/>
            </w:pPr>
          </w:p>
        </w:tc>
      </w:tr>
      <w:tr>
        <w:trPr>
          <w:cantSplit/>
        </w:trPr>
        <w:tc>
          <w:tcPr>
            <w:tcW w:type="dxa" w:w="2296"/>
          </w:tcPr>
          <w:p>
            <w:pPr>
              <w:spacing w:after="0"/>
            </w:pPr>
            <w:r>
              <w:t xml:space="preserve">Show for service manager</w:t>
            </w:r>
          </w:p>
        </w:tc>
        <w:tc>
          <w:tcPr>
            <w:tcW w:type="dxa" w:w="3532"/>
          </w:tcPr>
          <w:p>
            <w:pPr>
              <w:spacing w:after="0"/>
            </w:pPr>
            <w:r>
              <w:t xml:space="preserve">The answer reaches service managers</w:t>
            </w:r>
          </w:p>
        </w:tc>
        <w:tc>
          <w:tcPr>
            <w:tcW w:type="dxa" w:w="3532"/>
          </w:tcPr>
          <w:p>
            <w:pPr>
              <w:spacing w:after="0"/>
            </w:pPr>
          </w:p>
        </w:tc>
      </w:tr>
    </w:tbl>
    <w:p>
      <w:pPr>
        <w:spacing w:after="0"/>
      </w:pPr>
    </w:p>
    <w:p>
      <w:pPr>
        <w:spacing w:after="160"/>
      </w:pPr>
      <w:r>
        <w:t xml:space="preserve">Three of those appear only for the field type that uses them: </w:t>
      </w:r>
      <w:r>
        <w:rPr>
          <w:b/>
          <w:bCs/>
        </w:rPr>
        <w:t xml:space="preserve">Select option</w:t>
      </w:r>
      <w:r>
        <w:t xml:space="preserve">
for </w:t>
      </w:r>
      <w:r>
        <w:rPr>
          <w:b/>
          <w:bCs/>
        </w:rPr>
        <w:t xml:space="preserve">Select</w:t>
      </w:r>
      <w:r>
        <w:t xml:space="preserve"> and </w:t>
      </w:r>
      <w:r>
        <w:rPr>
          <w:b/>
          <w:bCs/>
        </w:rPr>
        <w:t xml:space="preserve">Multiple select</w:t>
      </w:r>
      <w:r>
        <w:t xml:space="preserve">, </w:t>
      </w:r>
      <w:r>
        <w:rPr>
          <w:b/>
          <w:bCs/>
        </w:rPr>
        <w:t xml:space="preserve">Data set</w:t>
      </w:r>
      <w:r>
        <w:t xml:space="preserve"> for </w:t>
      </w:r>
      <w:r>
        <w:rPr>
          <w:b/>
          <w:bCs/>
        </w:rPr>
        <w:t xml:space="preserve">Autocomplete</w:t>
      </w:r>
      <w:r>
        <w:t xml:space="preserve">, and
</w:t>
      </w:r>
      <w:r>
        <w:rPr>
          <w:b/>
          <w:bCs/>
        </w:rPr>
        <w:t xml:space="preserve">File type</w:t>
      </w:r>
      <w:r>
        <w:t xml:space="preserve"> for the two upload types.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619625"/>
            <wp:effectExtent t="0" r="0" b="0" l="0"/>
            <wp:docPr id="1" name="booking-form-field-select-options" descr="A Select field, with its options listed on the field itself." title="A Select field, with its options listed on the field itself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6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61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A Select field, with its options listed on the field itself.</w:t>
      </w:r>
    </w:p>
    <w:p>
      <w:pPr>
        <w:spacing w:after="160"/>
      </w:pPr>
      <w:r>
        <w:rPr>
          <w:b/>
          <w:bCs/>
        </w:rPr>
        <w:t xml:space="preserve">Required</w:t>
      </w:r>
      <w:r>
        <w:t xml:space="preserve"> and </w:t>
      </w:r>
      <w:r>
        <w:rPr>
          <w:b/>
          <w:bCs/>
        </w:rPr>
        <w:t xml:space="preserve">Description</w:t>
      </w:r>
      <w:r>
        <w:t xml:space="preserve"> are what the person booking actually meets: a
mark against the field they cannot save without, and the line of guidance under
it.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647950"/>
            <wp:effectExtent t="0" r="0" b="0" l="0"/>
            <wp:docPr id="1" name="booking-form-result-required" descr="Three added fields. The two with a red mark cannot be left blank." title="Three added fields. The two with a red mark cannot be left blank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Three added fields. The two with a red mark cannot be left blank.</w:t>
      </w:r>
    </w:p>
    <w:p>
      <w:pPr>
        <w:spacing w:after="160"/>
      </w:pPr>
      <w:r>
        <w:t xml:space="preserve">Whatever the four </w:t>
      </w:r>
      <w:r>
        <w:rPr>
          <w:b/>
          <w:bCs/>
        </w:rPr>
        <w:t xml:space="preserve">Show</w:t>
      </w:r>
      <w:r>
        <w:t xml:space="preserve"> switches say, the answer always reaches the booking's
own detail, the approval screen, and the booking export — one column per field.</w:t>
      </w:r>
    </w:p>
    <w:p>
      <w:pPr>
        <w:pStyle w:val="Heading2"/>
      </w:pPr>
      <w:r>
        <w:t xml:space="preserve">Field types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2340"/>
        <w:gridCol w:w="7020"/>
      </w:tblGrid>
      <w:tr>
        <w:trPr>
          <w:cantSplit/>
          <w:tblHeader/>
        </w:trPr>
        <w:tc>
          <w:tcPr>
            <w:tcW w:type="dxa" w:w="234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Field type</w:t>
            </w:r>
          </w:p>
        </w:tc>
        <w:tc>
          <w:tcPr>
            <w:tcW w:type="dxa" w:w="702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Accepts</w:t>
            </w:r>
          </w:p>
        </w:tc>
      </w:tr>
      <w:tr>
        <w:trPr>
          <w:cantSplit/>
        </w:trPr>
        <w:tc>
          <w:tcPr>
            <w:tcW w:type="dxa" w:w="2340"/>
          </w:tcPr>
          <w:p>
            <w:pPr>
              <w:spacing w:after="0"/>
            </w:pPr>
            <w:r>
              <w:t xml:space="preserve">Text</w:t>
            </w:r>
          </w:p>
        </w:tc>
        <w:tc>
          <w:tcPr>
            <w:tcW w:type="dxa" w:w="7020"/>
          </w:tcPr>
          <w:p>
            <w:pPr>
              <w:spacing w:after="0"/>
            </w:pPr>
            <w:r>
              <w:t xml:space="preserve">One line of free text</w:t>
            </w:r>
          </w:p>
        </w:tc>
      </w:tr>
      <w:tr>
        <w:trPr>
          <w:cantSplit/>
        </w:trPr>
        <w:tc>
          <w:tcPr>
            <w:tcW w:type="dxa" w:w="2340"/>
          </w:tcPr>
          <w:p>
            <w:pPr>
              <w:spacing w:after="0"/>
            </w:pPr>
            <w:r>
              <w:t xml:space="preserve">Rich text</w:t>
            </w:r>
          </w:p>
        </w:tc>
        <w:tc>
          <w:tcPr>
            <w:tcW w:type="dxa" w:w="7020"/>
          </w:tcPr>
          <w:p>
            <w:pPr>
              <w:spacing w:after="0"/>
            </w:pPr>
            <w:r>
              <w:t xml:space="preserve">A formatted paragraph</w:t>
            </w:r>
          </w:p>
        </w:tc>
      </w:tr>
      <w:tr>
        <w:trPr>
          <w:cantSplit/>
        </w:trPr>
        <w:tc>
          <w:tcPr>
            <w:tcW w:type="dxa" w:w="2340"/>
          </w:tcPr>
          <w:p>
            <w:pPr>
              <w:spacing w:after="0"/>
            </w:pPr>
            <w:r>
              <w:t xml:space="preserve">Number</w:t>
            </w:r>
          </w:p>
        </w:tc>
        <w:tc>
          <w:tcPr>
            <w:tcW w:type="dxa" w:w="7020"/>
          </w:tcPr>
          <w:p>
            <w:pPr>
              <w:spacing w:after="0"/>
            </w:pPr>
            <w:r>
              <w:t xml:space="preserve">A number. Drops leading zeros and prefixes, so not for identifiers like </w:t>
            </w: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PRJ-0042</w:t>
            </w:r>
          </w:p>
        </w:tc>
      </w:tr>
      <w:tr>
        <w:trPr>
          <w:cantSplit/>
        </w:trPr>
        <w:tc>
          <w:tcPr>
            <w:tcW w:type="dxa" w:w="2340"/>
          </w:tcPr>
          <w:p>
            <w:pPr>
              <w:spacing w:after="0"/>
            </w:pPr>
            <w:r>
              <w:t xml:space="preserve">Phone number</w:t>
            </w:r>
          </w:p>
        </w:tc>
        <w:tc>
          <w:tcPr>
            <w:tcW w:type="dxa" w:w="7020"/>
          </w:tcPr>
          <w:p>
            <w:pPr>
              <w:spacing w:after="0"/>
            </w:pPr>
            <w:r>
              <w:t xml:space="preserve">A telephone number</w:t>
            </w:r>
          </w:p>
        </w:tc>
      </w:tr>
      <w:tr>
        <w:trPr>
          <w:cantSplit/>
        </w:trPr>
        <w:tc>
          <w:tcPr>
            <w:tcW w:type="dxa" w:w="2340"/>
          </w:tcPr>
          <w:p>
            <w:pPr>
              <w:spacing w:after="0"/>
            </w:pPr>
            <w:r>
              <w:t xml:space="preserve">Date</w:t>
            </w:r>
          </w:p>
        </w:tc>
        <w:tc>
          <w:tcPr>
            <w:tcW w:type="dxa" w:w="7020"/>
          </w:tcPr>
          <w:p>
            <w:pPr>
              <w:spacing w:after="0"/>
            </w:pPr>
            <w:r>
              <w:t xml:space="preserve">A calendar date</w:t>
            </w:r>
          </w:p>
        </w:tc>
      </w:tr>
      <w:tr>
        <w:trPr>
          <w:cantSplit/>
        </w:trPr>
        <w:tc>
          <w:tcPr>
            <w:tcW w:type="dxa" w:w="2340"/>
          </w:tcPr>
          <w:p>
            <w:pPr>
              <w:spacing w:after="0"/>
            </w:pPr>
            <w:r>
              <w:t xml:space="preserve">Time</w:t>
            </w:r>
          </w:p>
        </w:tc>
        <w:tc>
          <w:tcPr>
            <w:tcW w:type="dxa" w:w="7020"/>
          </w:tcPr>
          <w:p>
            <w:pPr>
              <w:spacing w:after="0"/>
            </w:pPr>
            <w:r>
              <w:t xml:space="preserve">A time of day</w:t>
            </w:r>
          </w:p>
        </w:tc>
      </w:tr>
      <w:tr>
        <w:trPr>
          <w:cantSplit/>
        </w:trPr>
        <w:tc>
          <w:tcPr>
            <w:tcW w:type="dxa" w:w="2340"/>
          </w:tcPr>
          <w:p>
            <w:pPr>
              <w:spacing w:after="0"/>
            </w:pPr>
            <w:r>
              <w:t xml:space="preserve">Date &amp; time</w:t>
            </w:r>
          </w:p>
        </w:tc>
        <w:tc>
          <w:tcPr>
            <w:tcW w:type="dxa" w:w="7020"/>
          </w:tcPr>
          <w:p>
            <w:pPr>
              <w:spacing w:after="0"/>
            </w:pPr>
            <w:r>
              <w:t xml:space="preserve">Both together</w:t>
            </w:r>
          </w:p>
        </w:tc>
      </w:tr>
      <w:tr>
        <w:trPr>
          <w:cantSplit/>
        </w:trPr>
        <w:tc>
          <w:tcPr>
            <w:tcW w:type="dxa" w:w="2340"/>
          </w:tcPr>
          <w:p>
            <w:pPr>
              <w:spacing w:after="0"/>
            </w:pPr>
            <w:r>
              <w:t xml:space="preserve">Yes / No</w:t>
            </w:r>
          </w:p>
        </w:tc>
        <w:tc>
          <w:tcPr>
            <w:tcW w:type="dxa" w:w="7020"/>
          </w:tcPr>
          <w:p>
            <w:pPr>
              <w:spacing w:after="0"/>
            </w:pPr>
            <w:r>
              <w:t xml:space="preserve">A single switch</w:t>
            </w:r>
          </w:p>
        </w:tc>
      </w:tr>
      <w:tr>
        <w:trPr>
          <w:cantSplit/>
        </w:trPr>
        <w:tc>
          <w:tcPr>
            <w:tcW w:type="dxa" w:w="2340"/>
          </w:tcPr>
          <w:p>
            <w:pPr>
              <w:spacing w:after="0"/>
            </w:pPr>
            <w:r>
              <w:t xml:space="preserve">Select</w:t>
            </w:r>
          </w:p>
        </w:tc>
        <w:tc>
          <w:tcPr>
            <w:tcW w:type="dxa" w:w="7020"/>
          </w:tcPr>
          <w:p>
            <w:pPr>
              <w:spacing w:after="0"/>
            </w:pPr>
            <w:r>
              <w:t xml:space="preserve">One choice from the options set on the field</w:t>
            </w:r>
          </w:p>
        </w:tc>
      </w:tr>
      <w:tr>
        <w:trPr>
          <w:cantSplit/>
        </w:trPr>
        <w:tc>
          <w:tcPr>
            <w:tcW w:type="dxa" w:w="2340"/>
          </w:tcPr>
          <w:p>
            <w:pPr>
              <w:spacing w:after="0"/>
            </w:pPr>
            <w:r>
              <w:t xml:space="preserve">Multiple select</w:t>
            </w:r>
          </w:p>
        </w:tc>
        <w:tc>
          <w:tcPr>
            <w:tcW w:type="dxa" w:w="7020"/>
          </w:tcPr>
          <w:p>
            <w:pPr>
              <w:spacing w:after="0"/>
            </w:pPr>
            <w:r>
              <w:t xml:space="preserve">Several choices from those options</w:t>
            </w:r>
          </w:p>
        </w:tc>
      </w:tr>
      <w:tr>
        <w:trPr>
          <w:cantSplit/>
        </w:trPr>
        <w:tc>
          <w:tcPr>
            <w:tcW w:type="dxa" w:w="2340"/>
          </w:tcPr>
          <w:p>
            <w:pPr>
              <w:spacing w:after="0"/>
            </w:pPr>
            <w:r>
              <w:t xml:space="preserve">Autocomplete</w:t>
            </w:r>
          </w:p>
        </w:tc>
        <w:tc>
          <w:tcPr>
            <w:tcW w:type="dxa" w:w="7020"/>
          </w:tcPr>
          <w:p>
            <w:pPr>
              <w:spacing w:after="0"/>
            </w:pPr>
            <w:r>
              <w:t xml:space="preserve">One entry from a </w:t>
            </w:r>
            <w:hyperlink w:history="1" r:id="rIdud-co-8xvvjgx9g_5yicy">
              <w:r>
                <w:rPr>
                  <w:rStyle w:val="Hyperlink"/>
                </w:rPr>
                <w:t xml:space="preserve">data set</w:t>
              </w:r>
            </w:hyperlink>
            <w:r>
              <w:t xml:space="preserve">, searched as the person types</w:t>
            </w:r>
          </w:p>
        </w:tc>
      </w:tr>
      <w:tr>
        <w:trPr>
          <w:cantSplit/>
        </w:trPr>
        <w:tc>
          <w:tcPr>
            <w:tcW w:type="dxa" w:w="2340"/>
          </w:tcPr>
          <w:p>
            <w:pPr>
              <w:spacing w:after="0"/>
            </w:pPr>
            <w:r>
              <w:t xml:space="preserve">Upload file</w:t>
            </w:r>
          </w:p>
        </w:tc>
        <w:tc>
          <w:tcPr>
            <w:tcW w:type="dxa" w:w="7020"/>
          </w:tcPr>
          <w:p>
            <w:pPr>
              <w:spacing w:after="0"/>
            </w:pPr>
            <w:r>
              <w:t xml:space="preserve">One file, of the accepted types</w:t>
            </w:r>
          </w:p>
        </w:tc>
      </w:tr>
      <w:tr>
        <w:trPr>
          <w:cantSplit/>
        </w:trPr>
        <w:tc>
          <w:tcPr>
            <w:tcW w:type="dxa" w:w="2340"/>
          </w:tcPr>
          <w:p>
            <w:pPr>
              <w:spacing w:after="0"/>
            </w:pPr>
            <w:r>
              <w:t xml:space="preserve">Upload multiple file</w:t>
            </w:r>
          </w:p>
        </w:tc>
        <w:tc>
          <w:tcPr>
            <w:tcW w:type="dxa" w:w="7020"/>
          </w:tcPr>
          <w:p>
            <w:pPr>
              <w:spacing w:after="0"/>
            </w:pPr>
            <w:r>
              <w:t xml:space="preserve">Several files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A </w:t>
      </w:r>
      <w:r>
        <w:rPr>
          <w:b/>
          <w:bCs/>
        </w:rPr>
        <w:t xml:space="preserve">Select</w:t>
      </w:r>
      <w:r>
        <w:t xml:space="preserve"> renders as a row of pills only while it has </w:t>
      </w:r>
      <w:r>
        <w:rPr>
          <w:b/>
          <w:bCs/>
        </w:rPr>
        <w:t xml:space="preserve">three options or
fewer</w:t>
      </w:r>
      <w:r>
        <w:t xml:space="preserve"> and they are short enough to fit one row; a fourth option, or a label
long enough to overflow, turns it into a dropdown. That is decided from the
options themselves and there is no switch for it. The width is judged on what
the labels actually occupy, so a Chinese or Japanese option counts about double
an English one of the same length.</w:t>
      </w:r>
    </w:p>
    <w:p>
      <w:pPr>
        <w:pStyle w:val="Heading2"/>
      </w:pPr>
      <w:r>
        <w:t xml:space="preserve">What this does not control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Which form a booking gets.</w:t>
      </w:r>
      <w:r>
        <w:t xml:space="preserve"> Three routes decide that, and none of them is
on this screen — see
</w:t>
      </w:r>
      <w:hyperlink w:history="1" r:id="rIdvtljdl6t4smdxe0ug0jrf">
        <w:r>
          <w:rPr>
            <w:rStyle w:val="Hyperlink"/>
          </w:rPr>
          <w:t xml:space="preserve">which form a booking uses</w:t>
        </w:r>
      </w:hyperlink>
      <w:r>
        <w:t xml:space="preserve">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Who may book at all.</w:t>
      </w:r>
      <w:r>
        <w:t xml:space="preserve"> Team spaces and resource policies, not the form.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Whether the Host field appears at all.</w:t>
      </w:r>
      <w:r>
        <w:t xml:space="preserve"> Two gates decide it, and this screen
is only one of them: the resource policy has to allow a host as well.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Whether a reviewer can read your fields.</w:t>
      </w:r>
      <w:r>
        <w:t xml:space="preserve"> The resource policy carries its
own switch for that.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The resource's own description.</w:t>
      </w:r>
      <w:r>
        <w:t xml:space="preserve"> It belongs to the resource, not the form,
and whether it prints beside the picker is a UI customization setting — see
</w:t>
      </w:r>
      <w:hyperlink w:history="1" r:id="rId6-4fkn4ewyg64myowguhp">
        <w:r>
          <w:rPr>
            <w:rStyle w:val="Hyperlink"/>
          </w:rPr>
          <w:t xml:space="preserve">Show a room's description on the booking form</w:t>
        </w:r>
      </w:hyperlink>
      <w:r>
        <w:t xml:space="preserve">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Visitor forms.</w:t>
      </w:r>
      <w:r>
        <w:t xml:space="preserve"> Visiting has its own form builder, and the two never share
fields or data sets.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Calibr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Calibr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Calibr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Calibr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Calibr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m_gl7w0aa8crwk9m09m7t" Type="http://schemas.openxmlformats.org/officeDocument/2006/relationships/hyperlink" Target="https://offision.com/help/en/booking/booking-form-reference/" TargetMode="External"/><Relationship Id="rIdrqm49fvjayetwlydmfsmz" Type="http://schemas.openxmlformats.org/officeDocument/2006/relationships/hyperlink" Target="/en/booking/which-form-a-booking-uses/" TargetMode="External"/><Relationship Id="rIdo2p0-yvp0bsguka1jodvb" Type="http://schemas.openxmlformats.org/officeDocument/2006/relationships/hyperlink" Target="../../directory/set-up-user-delegates/" TargetMode="External"/><Relationship Id="rIdgvcxkqct8um2ogdfj6fcg" Type="http://schemas.openxmlformats.org/officeDocument/2006/relationships/hyperlink" Target="../../user-guide/keep-a-booking-private/" TargetMode="External"/><Relationship Id="rIdmwvgjicipjc8wxongsgdc" Type="http://schemas.openxmlformats.org/officeDocument/2006/relationships/hyperlink" Target="/en/booking/ask-for-a-cost-item-on-every-booking/" TargetMode="External"/><Relationship Id="rIdbednorpgzihghrzh0fk20" Type="http://schemas.openxmlformats.org/officeDocument/2006/relationships/hyperlink" Target="/en/booking/booking-data-set-reference/" TargetMode="External"/><Relationship Id="rIdud-co-8xvvjgx9g_5yicy" Type="http://schemas.openxmlformats.org/officeDocument/2006/relationships/hyperlink" Target="/en/booking/booking-data-set-reference/" TargetMode="External"/><Relationship Id="rIdvtljdl6t4smdxe0ug0jrf" Type="http://schemas.openxmlformats.org/officeDocument/2006/relationships/hyperlink" Target="/en/booking/which-form-a-booking-uses/" TargetMode="External"/><Relationship Id="rId6-4fkn4ewyg64myowguhp" Type="http://schemas.openxmlformats.org/officeDocument/2006/relationships/hyperlink" Target="../show-a-rooms-description-on-the-booking-form/" TargetMode="External"/><Relationship Id="rId7" Type="http://schemas.openxmlformats.org/officeDocument/2006/relationships/image" Target="media/0b586c6f324289aac43e7dc689d1aa8c59f071ff.png"/><Relationship Id="rId8" Type="http://schemas.openxmlformats.org/officeDocument/2006/relationships/image" Target="media/66fe0687d654540326bcdf687be9aaf89a65e639.png"/><Relationship Id="rId9" Type="http://schemas.openxmlformats.org/officeDocument/2006/relationships/image" Target="media/f8c4c183f19d99f4341117605bfd7cb26f39207f.png"/><Relationship Id="rId10" Type="http://schemas.openxmlformats.org/officeDocument/2006/relationships/image" Target="media/bde240929e13ac7a20e6773cb569c7e27a396888.png"/><Relationship Id="rId11" Type="http://schemas.openxmlformats.org/officeDocument/2006/relationships/image" Target="media/4a205468046deb5ff4e485b405b2116d31642908.png"/><Relationship Id="rId12" Type="http://schemas.openxmlformats.org/officeDocument/2006/relationships/image" Target="media/6f67701309ece2033d65390f24dcc7e3b60009b6.png"/><Relationship Id="rId13" Type="http://schemas.openxmlformats.org/officeDocument/2006/relationships/image" Target="media/14cb5875e46b2af0d29b3c76f507dae5d01b3515.png"/><Relationship Id="rId14" Type="http://schemas.openxmlformats.org/officeDocument/2006/relationships/image" Target="media/7c9a10664b6820dc5a0bcefa11f94644c27e206c.png"/><Relationship Id="rId15" Type="http://schemas.openxmlformats.org/officeDocument/2006/relationships/image" Target="media/26582b20c31b2fdd04ae20f13ce3c04f9289d9f1.png"/><Relationship Id="rId16" Type="http://schemas.openxmlformats.org/officeDocument/2006/relationships/image" Target="media/4299661801426756f30a5764db760436c84c8689.png"/><Relationship Id="rId17" Type="http://schemas.openxmlformats.org/officeDocument/2006/relationships/image" Target="media/e878d8ebbea2976f91e170a8276ce5a9a951425e.png"/><Relationship Id="rId2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Booking form reference</dc:title>
  <dc:creator>Offision</dc:creator>
  <cp:lastModifiedBy>Un-named</cp:lastModifiedBy>
  <cp:revision>1</cp:revision>
  <dcterms:created xsi:type="dcterms:W3CDTF">2026-11-08T17:35:23.711Z</dcterms:created>
  <dcterms:modified xsi:type="dcterms:W3CDTF">2026-11-08T17:35:23.711Z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