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Ask for a cost item and project ID on every booking</w:t>
      </w:r>
    </w:p>
    <w:p>
      <w:pPr>
        <w:spacing w:after="120"/>
      </w:pPr>
      <w:r>
        <w:rPr>
          <w:color w:val="6E6E73"/>
          <w:sz w:val="24"/>
          <w:szCs w:val="24"/>
        </w:rPr>
        <w:t xml:space="preserve">Build a booking form that asks the questions your organisation actually needs answered, then read the answers back — as columns in the booking export, and as the hours charged to each code in the usage report. About twenty minutes.</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o-hha9ilr3gikncryqanl">
        <w:r>
          <w:rPr>
            <w:rStyle w:val="Hyperlink"/>
            <w:color w:val="6E6E73"/>
            <w:sz w:val="18"/>
            <w:szCs w:val="18"/>
          </w:rPr>
          <w:t xml:space="preserve">https://offision.com/help/en/booking/ask-for-a-cost-item-on-every-booking/</w:t>
        </w:r>
      </w:hyperlink>
    </w:p>
    <w:p>
      <w:pPr>
        <w:spacing w:after="160"/>
      </w:pPr>
      <w:r>
        <w:t xml:space="preserve">The booking form is yours to compose. Alongside the built-in fields — subject,
attendees, host — you can add fields of your own, so the form asks what your
organisation actually needs to know before a space is taken. This article builds
the finance case, a </w:t>
      </w:r>
      <w:r>
        <w:rPr>
          <w:b/>
          <w:bCs/>
        </w:rPr>
        <w:t xml:space="preserve">cost item</w:t>
      </w:r>
      <w:r>
        <w:t xml:space="preserve"> and a </w:t>
      </w:r>
      <w:r>
        <w:rPr>
          <w:b/>
          <w:bCs/>
        </w:rPr>
        <w:t xml:space="preserve">project ID</w:t>
      </w:r>
      <w:r>
        <w:t xml:space="preserve"> on every room booking, but
the same seven steps build a safety briefing, a class code or a sample reference.</w:t>
      </w:r>
    </w:p>
    <w:p>
      <w:pPr>
        <w:spacing w:after="160"/>
      </w:pPr>
      <w:r>
        <w:rPr>
          <w:b/>
          <w:bCs/>
        </w:rPr>
        <w:t xml:space="preserve">Before you start:</w:t>
      </w:r>
      <w:r>
        <w:t xml:space="preserve">
The rooms you want to ask about already exist.</w:t>
      </w:r>
    </w:p>
    <w:p>
      <w:pPr>
        <w:pStyle w:val="Heading2"/>
      </w:pPr>
      <w:r>
        <w:t xml:space="preserve">1. Put your cost codes in a data set</w:t>
      </w:r>
    </w:p>
    <w:p>
      <w:pPr>
        <w:spacing w:after="160"/>
      </w:pPr>
      <w:r>
        <w:t xml:space="preserve">A cost item is not free text — it is a code from a list finance already
maintains. Build that list once as a </w:t>
      </w:r>
      <w:r>
        <w:rPr>
          <w:b/>
          <w:bCs/>
        </w:rPr>
        <w:t xml:space="preserve">data set</w:t>
      </w:r>
      <w:r>
        <w:t xml:space="preserve">, and every form can reuse it.</w:t>
      </w:r>
    </w:p>
    <w:p>
      <w:pPr>
        <w:spacing w:after="200"/>
      </w:pPr>
      <w:r>
        <w:rPr>
          <w:color w:val="6E6E73"/>
          <w:sz w:val="18"/>
          <w:szCs w:val="18"/>
        </w:rPr>
        <w:t xml:space="preserve">Where in Offision: admin app → booking/booking-auto-complete (Data set)</w:t>
      </w:r>
    </w:p>
    <w:p>
      <w:pPr>
        <w:spacing w:after="160"/>
      </w:pPr>
      <w:r>
        <w:t xml:space="preserve">Add a data set, name it for what it holds, then add a row per code. Each row is a
pair: </w:t>
      </w:r>
      <w:r>
        <w:rPr>
          <w:b/>
          <w:bCs/>
        </w:rPr>
        <w:t xml:space="preserve">Key</w:t>
      </w:r>
      <w:r>
        <w:t xml:space="preserve"> is the code your finance system reconciles on, </w:t>
      </w:r>
      <w:r>
        <w:rPr>
          <w:b/>
          <w:bCs/>
        </w:rPr>
        <w:t xml:space="preserve">Display text</w:t>
      </w:r>
      <w:r>
        <w:t xml:space="preserve"> is
what the person booking reads. Keep both — the key is what gets stored beside the
answer, so renaming a cost centre later changes what people see without rewriting
what was already booked.</w:t>
      </w:r>
    </w:p>
    <w:p>
      <w:pPr>
        <w:spacing w:after="160"/>
      </w:pPr>
      <w:r>
        <w:t xml:space="preserve">For a real chart of accounts use </w:t>
      </w:r>
      <w:r>
        <w:rPr>
          <w:b/>
          <w:bCs/>
        </w:rPr>
        <w:t xml:space="preserve">Import from Excel</w:t>
      </w:r>
      <w:r>
        <w:t xml:space="preserve"> rather than typing rows.</w:t>
      </w:r>
    </w:p>
    <w:p>
      <w:pPr>
        <w:spacing w:after="60" w:before="160"/>
        <w:jc w:val="center"/>
      </w:pPr>
      <w:r>
        <w:drawing>
          <wp:inline distT="0" distB="0" distL="0" distR="0">
            <wp:extent cx="5715000" cy="5495925"/>
            <wp:effectExtent t="0" r="0" b="0" l="0"/>
            <wp:docPr id="1" name="booking-form-data-set" descr="A data set of cost codes: the key, with what people see underneath it." title="A data set of cost codes: the key, with what people see underneath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5495925"/>
                    </a:xfrm>
                    <a:prstGeom prst="rect">
                      <a:avLst/>
                    </a:prstGeom>
                  </pic:spPr>
                </pic:pic>
              </a:graphicData>
            </a:graphic>
          </wp:inline>
        </w:drawing>
      </w:r>
    </w:p>
    <w:p>
      <w:pPr>
        <w:spacing w:after="240"/>
        <w:jc w:val="center"/>
      </w:pPr>
      <w:r>
        <w:rPr>
          <w:i/>
          <w:iCs/>
          <w:color w:val="6E6E73"/>
          <w:sz w:val="18"/>
          <w:szCs w:val="18"/>
        </w:rPr>
        <w:t xml:space="preserve">A data set of cost codes: the key, with what people see underneath it.</w:t>
      </w:r>
    </w:p>
    <w:p>
      <w:pPr>
        <w:spacing w:after="160"/>
      </w:pPr>
      <w:r>
        <w:t xml:space="preserve">A data set is worth the extra step over a plain </w:t>
      </w:r>
      <w:r>
        <w:rPr>
          <w:b/>
          <w:bCs/>
        </w:rPr>
        <w:t xml:space="preserve">Select</w:t>
      </w:r>
      <w:r>
        <w:t xml:space="preserve"> field whenever the
list is long, shared between forms, or maintained by somebody other than you.
For five fixed options, a </w:t>
      </w:r>
      <w:r>
        <w:rPr>
          <w:b/>
          <w:bCs/>
        </w:rPr>
        <w:t xml:space="preserve">Select</w:t>
      </w:r>
      <w:r>
        <w:t xml:space="preserve"> field is simpler and there is nothing wrong
with it.</w:t>
      </w:r>
    </w:p>
    <w:p>
      <w:pPr>
        <w:pStyle w:val="Heading2"/>
      </w:pPr>
      <w:r>
        <w:t xml:space="preserve">2. Create the booking form</w:t>
      </w:r>
    </w:p>
    <w:p>
      <w:pPr>
        <w:spacing w:after="200"/>
      </w:pPr>
      <w:r>
        <w:rPr>
          <w:color w:val="6E6E73"/>
          <w:sz w:val="18"/>
          <w:szCs w:val="18"/>
        </w:rPr>
        <w:t xml:space="preserve">Where in Offision: admin app → booking/booking-form (Booking form)</w:t>
      </w:r>
    </w:p>
    <w:p>
      <w:pPr>
        <w:spacing w:after="160"/>
      </w:pPr>
      <w:r>
        <w:t xml:space="preserve">Choose </w:t>
      </w:r>
      <w:r>
        <w:rPr>
          <w:b/>
          <w:bCs/>
        </w:rPr>
        <w:t xml:space="preserve">Add</w:t>
      </w:r>
      <w:r>
        <w:t xml:space="preserve">. Name the form after the group of resources it will serve —
</w:t>
      </w:r>
      <w:r>
        <w:rPr>
          <w:i/>
          <w:iCs/>
        </w:rPr>
        <w:t xml:space="preserve">Chargeable rooms</w:t>
      </w:r>
      <w:r>
        <w:t xml:space="preserve">, </w:t>
      </w:r>
      <w:r>
        <w:rPr>
          <w:i/>
          <w:iCs/>
        </w:rPr>
        <w:t xml:space="preserve">Labs</w:t>
      </w:r>
      <w:r>
        <w:t xml:space="preserve">, </w:t>
      </w:r>
      <w:r>
        <w:rPr>
          <w:i/>
          <w:iCs/>
        </w:rPr>
        <w:t xml:space="preserve">Company cars</w:t>
      </w:r>
      <w:r>
        <w:t xml:space="preserve"> — not after the fields on it. You will
assign resources to it by name in step 6, and a form called </w:t>
      </w:r>
      <w:r>
        <w:rPr>
          <w:i/>
          <w:iCs/>
        </w:rPr>
        <w:t xml:space="preserve">Cost item form</w:t>
      </w:r>
      <w:r>
        <w:t xml:space="preserve">
stops making sense the moment you add a second question to it.</w:t>
      </w:r>
    </w:p>
    <w:p>
      <w:pPr>
        <w:spacing w:after="60" w:before="160"/>
        <w:jc w:val="center"/>
      </w:pPr>
      <w:r>
        <w:drawing>
          <wp:inline distT="0" distB="0" distL="0" distR="0">
            <wp:extent cx="5715000" cy="1066800"/>
            <wp:effectExtent t="0" r="0" b="0" l="0"/>
            <wp:docPr id="1" name="booking-form-add" descr="The booking forms you already have, with Add beside the title." title="The booking forms you already have, with Add beside the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066800"/>
                    </a:xfrm>
                    <a:prstGeom prst="rect">
                      <a:avLst/>
                    </a:prstGeom>
                  </pic:spPr>
                </pic:pic>
              </a:graphicData>
            </a:graphic>
          </wp:inline>
        </w:drawing>
      </w:r>
    </w:p>
    <w:p>
      <w:pPr>
        <w:spacing w:after="240"/>
        <w:jc w:val="center"/>
      </w:pPr>
      <w:r>
        <w:rPr>
          <w:i/>
          <w:iCs/>
          <w:color w:val="6E6E73"/>
          <w:sz w:val="18"/>
          <w:szCs w:val="18"/>
        </w:rPr>
        <w:t xml:space="preserve">The booking forms you already have, with Add beside the title.</w:t>
      </w:r>
    </w:p>
    <w:p>
      <w:pPr>
        <w:spacing w:after="160"/>
      </w:pPr>
      <w:r>
        <w:t xml:space="preserve">Leave </w:t>
      </w:r>
      <w:r>
        <w:rPr>
          <w:b/>
          <w:bCs/>
        </w:rPr>
        <w:t xml:space="preserve">Default display form</w:t>
      </w:r>
      <w:r>
        <w:t xml:space="preserve"> off unless this is the form you want people to see
before they have picked a resource. Only one form can hold that role.</w:t>
      </w:r>
    </w:p>
    <w:p>
      <w:pPr>
        <w:pStyle w:val="Heading2"/>
      </w:pPr>
      <w:r>
        <w:t xml:space="preserve">3. Add the cost item field</w:t>
      </w:r>
    </w:p>
    <w:p>
      <w:pPr>
        <w:spacing w:after="160"/>
      </w:pPr>
      <w:r>
        <w:t xml:space="preserve">The form editor opens on a single list holding both the built-in fields and your
own, in the order they will appear. Drag to reorder; choose </w:t>
      </w:r>
      <w:r>
        <w:rPr>
          <w:b/>
          <w:bCs/>
        </w:rPr>
        <w:t xml:space="preserve">Add field</w:t>
      </w:r>
      <w:r>
        <w:t xml:space="preserve"> to add
one of yours.</w:t>
      </w:r>
    </w:p>
    <w:p>
      <w:pPr>
        <w:spacing w:after="60" w:before="160"/>
        <w:jc w:val="center"/>
      </w:pPr>
      <w:r>
        <w:drawing>
          <wp:inline distT="0" distB="0" distL="0" distR="0">
            <wp:extent cx="5715000" cy="5895975"/>
            <wp:effectExtent t="0" r="0" b="0" l="0"/>
            <wp:docPr id="1" name="booking-form-field-list" descr="The form's fields in display order, with Add field underneath." title="The form's fields in display order, with Add field underne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5895975"/>
                    </a:xfrm>
                    <a:prstGeom prst="rect">
                      <a:avLst/>
                    </a:prstGeom>
                  </pic:spPr>
                </pic:pic>
              </a:graphicData>
            </a:graphic>
          </wp:inline>
        </w:drawing>
      </w:r>
    </w:p>
    <w:p>
      <w:pPr>
        <w:spacing w:after="240"/>
        <w:jc w:val="center"/>
      </w:pPr>
      <w:r>
        <w:rPr>
          <w:i/>
          <w:iCs/>
          <w:color w:val="6E6E73"/>
          <w:sz w:val="18"/>
          <w:szCs w:val="18"/>
        </w:rPr>
        <w:t xml:space="preserve">The form's fields in display order, with Add field underneath.</w:t>
      </w:r>
    </w:p>
    <w:p>
      <w:pPr>
        <w:spacing w:after="160"/>
      </w:pPr>
      <w:r>
        <w:t xml:space="preserve">Fill in the new field:</w:t>
      </w:r>
    </w:p>
    <w:p>
      <w:pPr>
        <w:pStyle w:val="ListParagraph"/>
        <w:numPr>
          <w:ilvl w:val="0"/>
          <w:numId w:val="1"/>
        </w:numPr>
        <w:spacing w:after="80"/>
      </w:pPr>
      <w:r>
        <w:rPr>
          <w:b/>
          <w:bCs/>
        </w:rPr>
        <w:t xml:space="preserve">Name</w:t>
      </w:r>
      <w:r>
        <w:t xml:space="preserve"> — what the person booking sees. Give it a name in each language your
tenant uses; a field named only in English shows up in English on a Japanese
screen.</w:t>
      </w:r>
    </w:p>
    <w:p>
      <w:pPr>
        <w:pStyle w:val="ListParagraph"/>
        <w:numPr>
          <w:ilvl w:val="0"/>
          <w:numId w:val="1"/>
        </w:numPr>
        <w:spacing w:after="80"/>
      </w:pPr>
      <w:r>
        <w:rPr>
          <w:b/>
          <w:bCs/>
        </w:rPr>
        <w:t xml:space="preserve">Description</w:t>
      </w:r>
      <w:r>
        <w:t xml:space="preserve"> — the one-line hint under the field. Use it for the rule people
get wrong: </w:t>
      </w:r>
      <w:r>
        <w:rPr>
          <w:i/>
          <w:iCs/>
        </w:rPr>
        <w:t xml:space="preserve">"Use the code for the team being charged, not your own."</w:t>
      </w:r>
    </w:p>
    <w:p>
      <w:pPr>
        <w:pStyle w:val="ListParagraph"/>
        <w:numPr>
          <w:ilvl w:val="0"/>
          <w:numId w:val="1"/>
        </w:numPr>
        <w:spacing w:after="80"/>
      </w:pPr>
      <w:r>
        <w:rPr>
          <w:b/>
          <w:bCs/>
        </w:rPr>
        <w:t xml:space="preserve">Field type</w:t>
      </w:r>
      <w:r>
        <w:t xml:space="preserve"> — </w:t>
      </w:r>
      <w:r>
        <w:rPr>
          <w:b/>
          <w:bCs/>
        </w:rPr>
        <w:t xml:space="preserve">Autocomplete</w:t>
      </w:r>
      <w:r>
        <w:t xml:space="preserve">, then choose the </w:t>
      </w:r>
      <w:r>
        <w:rPr>
          <w:b/>
          <w:bCs/>
        </w:rPr>
        <w:t xml:space="preserve">Data set</w:t>
      </w:r>
      <w:r>
        <w:t xml:space="preserve"> from step 1.</w:t>
      </w:r>
    </w:p>
    <w:p>
      <w:pPr>
        <w:pStyle w:val="ListParagraph"/>
        <w:numPr>
          <w:ilvl w:val="0"/>
          <w:numId w:val="1"/>
        </w:numPr>
        <w:spacing w:after="80"/>
      </w:pPr>
      <w:r>
        <w:rPr>
          <w:b/>
          <w:bCs/>
        </w:rPr>
        <w:t xml:space="preserve">Required</w:t>
      </w:r>
      <w:r>
        <w:t xml:space="preserve"> — on, so a booking cannot be saved without it.</w:t>
      </w:r>
    </w:p>
    <w:p>
      <w:pPr>
        <w:spacing w:after="60" w:before="160"/>
        <w:jc w:val="center"/>
      </w:pPr>
      <w:r>
        <w:drawing>
          <wp:inline distT="0" distB="0" distL="0" distR="0">
            <wp:extent cx="5715000" cy="3819525"/>
            <wp:effectExtent t="0" r="0" b="0" l="0"/>
            <wp:docPr id="1" name="booking-form-field-type" descr="The cost item field, reading its options from the data set." title="The cost item field, reading its options from the data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3819525"/>
                    </a:xfrm>
                    <a:prstGeom prst="rect">
                      <a:avLst/>
                    </a:prstGeom>
                  </pic:spPr>
                </pic:pic>
              </a:graphicData>
            </a:graphic>
          </wp:inline>
        </w:drawing>
      </w:r>
    </w:p>
    <w:p>
      <w:pPr>
        <w:spacing w:after="240"/>
        <w:jc w:val="center"/>
      </w:pPr>
      <w:r>
        <w:rPr>
          <w:i/>
          <w:iCs/>
          <w:color w:val="6E6E73"/>
          <w:sz w:val="18"/>
          <w:szCs w:val="18"/>
        </w:rPr>
        <w:t xml:space="preserve">The cost item field, reading its options from the data set.</w:t>
      </w:r>
    </w:p>
    <w:p>
      <w:pPr>
        <w:pStyle w:val="Heading2"/>
      </w:pPr>
      <w:r>
        <w:t xml:space="preserve">4. Add the project ID field</w:t>
      </w:r>
    </w:p>
    <w:p>
      <w:pPr>
        <w:spacing w:after="160"/>
      </w:pPr>
      <w:r>
        <w:t xml:space="preserve">Add a second field the same way, with </w:t>
      </w:r>
      <w:r>
        <w:rPr>
          <w:b/>
          <w:bCs/>
        </w:rPr>
        <w:t xml:space="preserve">Field type</w:t>
      </w:r>
      <w:r>
        <w:t xml:space="preserve"> set to </w:t>
      </w:r>
      <w:r>
        <w:rPr>
          <w:b/>
          <w:bCs/>
        </w:rPr>
        <w:t xml:space="preserve">Text</w:t>
      </w:r>
      <w:r>
        <w:t xml:space="preserve">.</w:t>
      </w:r>
    </w:p>
    <w:p>
      <w:pPr>
        <w:spacing w:after="160"/>
      </w:pPr>
      <w:r>
        <w:t xml:space="preserve">Reach for </w:t>
      </w:r>
      <w:r>
        <w:rPr>
          <w:b/>
          <w:bCs/>
        </w:rPr>
        <w:t xml:space="preserve">Number</w:t>
      </w:r>
      <w:r>
        <w:t xml:space="preserve"> only if the identifier really is a number. A project ID like
</w:t>
      </w:r>
      <w:r>
        <w:rPr>
          <w:rFonts w:ascii="Consolas" w:cs="Consolas" w:eastAsia="Consolas" w:hAnsi="Consolas"/>
          <w:sz w:val="20"/>
          <w:szCs w:val="20"/>
          <w:shd w:fill="F5F5F7" w:val="clear"/>
        </w:rPr>
        <w:t xml:space="preserve">PRJ-0042</w:t>
      </w:r>
      <w:r>
        <w:t xml:space="preserve"> is not: a number field drops the prefix and the leading zeros, and the
value that reaches your export no longer matches the one in your project system.</w:t>
      </w:r>
    </w:p>
    <w:p>
      <w:pPr>
        <w:pStyle w:val="Heading2"/>
      </w:pPr>
      <w:r>
        <w:t xml:space="preserve">5. Decide who sees the answer</w:t>
      </w:r>
    </w:p>
    <w:p>
      <w:pPr>
        <w:spacing w:after="160"/>
      </w:pPr>
      <w:r>
        <w:t xml:space="preserve">Every field carries its own audience, in the settings underneath it. This is
where a cost item differs from a meeting subject — finance needs it, the person
walking past the room does not.</w:t>
      </w:r>
    </w:p>
    <w:p>
      <w:pPr>
        <w:pStyle w:val="ListParagraph"/>
        <w:numPr>
          <w:ilvl w:val="0"/>
          <w:numId w:val="1"/>
        </w:numPr>
        <w:spacing w:after="80"/>
      </w:pPr>
      <w:r>
        <w:rPr>
          <w:b/>
          <w:bCs/>
        </w:rPr>
        <w:t xml:space="preserve">Required</w:t>
      </w:r>
      <w:r>
        <w:t xml:space="preserve"> — the booking cannot be saved without an answer.</w:t>
      </w:r>
    </w:p>
    <w:p>
      <w:pPr>
        <w:pStyle w:val="ListParagraph"/>
        <w:numPr>
          <w:ilvl w:val="0"/>
          <w:numId w:val="1"/>
        </w:numPr>
        <w:spacing w:after="80"/>
      </w:pPr>
      <w:r>
        <w:rPr>
          <w:b/>
          <w:bCs/>
        </w:rPr>
        <w:t xml:space="preserve">Show in email</w:t>
      </w:r>
      <w:r>
        <w:t xml:space="preserve"> — the answer appears in booking confirmation emails.</w:t>
      </w:r>
    </w:p>
    <w:p>
      <w:pPr>
        <w:pStyle w:val="ListParagraph"/>
        <w:numPr>
          <w:ilvl w:val="0"/>
          <w:numId w:val="1"/>
        </w:numPr>
        <w:spacing w:after="80"/>
      </w:pPr>
      <w:r>
        <w:rPr>
          <w:b/>
          <w:bCs/>
        </w:rPr>
        <w:t xml:space="preserve">Show in User Portal (Resource schedule)</w:t>
      </w:r>
      <w:r>
        <w:t xml:space="preserve"> — colleagues looking at the room's
schedule can see it. Leave this off for anything commercially sensitive.</w:t>
      </w:r>
    </w:p>
    <w:p>
      <w:pPr>
        <w:pStyle w:val="ListParagraph"/>
        <w:numPr>
          <w:ilvl w:val="0"/>
          <w:numId w:val="1"/>
        </w:numPr>
        <w:spacing w:after="80"/>
      </w:pPr>
      <w:r>
        <w:rPr>
          <w:b/>
          <w:bCs/>
        </w:rPr>
        <w:t xml:space="preserve">Show for service staff</w:t>
      </w:r>
      <w:r>
        <w:t xml:space="preserve"> and </w:t>
      </w:r>
      <w:r>
        <w:rPr>
          <w:b/>
          <w:bCs/>
        </w:rPr>
        <w:t xml:space="preserve">Show for service manager</w:t>
      </w:r>
      <w:r>
        <w:t xml:space="preserve"> — the answer
reaches the people fulfilling catering or equipment requests.</w:t>
      </w:r>
    </w:p>
    <w:p>
      <w:pPr>
        <w:spacing w:after="60" w:before="160"/>
        <w:jc w:val="center"/>
      </w:pPr>
      <w:r>
        <w:drawing>
          <wp:inline distT="0" distB="0" distL="0" distR="0">
            <wp:extent cx="5715000" cy="3819525"/>
            <wp:effectExtent t="0" r="0" b="0" l="0"/>
            <wp:docPr id="1" name="booking-form-field-audience" descr="The audience switches on a single field." title="The audience switches on a singl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819525"/>
                    </a:xfrm>
                    <a:prstGeom prst="rect">
                      <a:avLst/>
                    </a:prstGeom>
                  </pic:spPr>
                </pic:pic>
              </a:graphicData>
            </a:graphic>
          </wp:inline>
        </w:drawing>
      </w:r>
    </w:p>
    <w:p>
      <w:pPr>
        <w:spacing w:after="240"/>
        <w:jc w:val="center"/>
      </w:pPr>
      <w:r>
        <w:rPr>
          <w:i/>
          <w:iCs/>
          <w:color w:val="6E6E73"/>
          <w:sz w:val="18"/>
          <w:szCs w:val="18"/>
        </w:rPr>
        <w:t xml:space="preserve">The audience switches on a single field.</w:t>
      </w:r>
    </w:p>
    <w:p>
      <w:pPr>
        <w:spacing w:after="160"/>
      </w:pPr>
      <w:r>
        <w:t xml:space="preserve">Whatever you choose here, the answer always reaches the booking's own detail, the
approval screen, and the booking export.</w:t>
      </w:r>
    </w:p>
    <w:p>
      <w:pPr>
        <w:pStyle w:val="Heading2"/>
      </w:pPr>
      <w:r>
        <w:t xml:space="preserve">6. Apply the form to your rooms</w:t>
      </w:r>
    </w:p>
    <w:p>
      <w:pPr>
        <w:spacing w:after="160"/>
      </w:pPr>
      <w:r>
        <w:t xml:space="preserve">A form does nothing until resources use it. The editor's left rail carries one
page per resource type under </w:t>
      </w:r>
      <w:r>
        <w:rPr>
          <w:b/>
          <w:bCs/>
        </w:rPr>
        <w:t xml:space="preserve">Assigned resource</w:t>
      </w:r>
      <w:r>
        <w:t xml:space="preserve">, each with a count of what is
already assigned. Open </w:t>
      </w:r>
      <w:r>
        <w:rPr>
          <w:b/>
          <w:bCs/>
        </w:rPr>
        <w:t xml:space="preserve">Rooms</w:t>
      </w:r>
      <w:r>
        <w:t xml:space="preserve">, select the rooms this form should apply to, and
save.</w:t>
      </w:r>
    </w:p>
    <w:p>
      <w:pPr>
        <w:spacing w:after="60" w:before="160"/>
        <w:jc w:val="center"/>
      </w:pPr>
      <w:r>
        <w:drawing>
          <wp:inline distT="0" distB="0" distL="0" distR="0">
            <wp:extent cx="3305175" cy="3524250"/>
            <wp:effectExtent t="0" r="0" b="0" l="0"/>
            <wp:docPr id="1" name="booking-form-assign-rooms" descr="The editor's pages, with the assigned-resource counts." title="The editor's pages, with the assigned-resource cou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3305175" cy="3524250"/>
                    </a:xfrm>
                    <a:prstGeom prst="rect">
                      <a:avLst/>
                    </a:prstGeom>
                  </pic:spPr>
                </pic:pic>
              </a:graphicData>
            </a:graphic>
          </wp:inline>
        </w:drawing>
      </w:r>
    </w:p>
    <w:p>
      <w:pPr>
        <w:spacing w:after="240"/>
        <w:jc w:val="center"/>
      </w:pPr>
      <w:r>
        <w:rPr>
          <w:i/>
          <w:iCs/>
          <w:color w:val="6E6E73"/>
          <w:sz w:val="18"/>
          <w:szCs w:val="18"/>
        </w:rPr>
        <w:t xml:space="preserve">The editor's pages, with the assigned-resource counts.</w:t>
      </w:r>
    </w:p>
    <w:p>
      <w:pPr>
        <w:spacing w:after="160"/>
      </w:pPr>
      <w:r>
        <w:t xml:space="preserve">This is the step people miss. A form with no resources assigned to it is never
shown to anyone, and nothing warns you.</w:t>
      </w:r>
    </w:p>
    <w:p>
      <w:pPr>
        <w:pStyle w:val="Heading2"/>
      </w:pPr>
      <w:r>
        <w:t xml:space="preserve">7. Ask different questions for a different purpose</w:t>
      </w:r>
    </w:p>
    <w:p>
      <w:pPr>
        <w:spacing w:after="160"/>
      </w:pPr>
      <w:r>
        <w:t xml:space="preserve">Optional, and only where the reason for a booking matters more than the space: a
booking purpose can carry </w:t>
      </w:r>
      <w:r>
        <w:rPr>
          <w:b/>
          <w:bCs/>
        </w:rPr>
        <w:t xml:space="preserve">Override booking form</w:t>
      </w:r>
      <w:r>
        <w:t xml:space="preserve"> and replace the whole set of
extra fields while that purpose is selected. Useful for </w:t>
      </w:r>
      <w:r>
        <w:rPr>
          <w:i/>
          <w:iCs/>
        </w:rPr>
        <w:t xml:space="preserve">External interview</w:t>
      </w:r>
      <w:r>
        <w:t xml:space="preserve"> or
</w:t>
      </w:r>
      <w:r>
        <w:rPr>
          <w:i/>
          <w:iCs/>
        </w:rPr>
        <w:t xml:space="preserve">Client event</w:t>
      </w:r>
      <w:r>
        <w:t xml:space="preserve">, where the room is ordinary but the paperwork is not.</w:t>
      </w:r>
    </w:p>
    <w:p>
      <w:pPr>
        <w:spacing w:after="160"/>
      </w:pPr>
      <w:r>
        <w:t xml:space="preserve">Before using it, read </w:t>
      </w:r>
      <w:hyperlink w:history="1" r:id="rIdyftgj6-z3jchagu4vtpaq">
        <w:r>
          <w:rPr>
            <w:rStyle w:val="Hyperlink"/>
          </w:rPr>
          <w:t xml:space="preserve">which form a booking uses</w:t>
        </w:r>
      </w:hyperlink>
      <w:r>
        <w:t xml:space="preserve"> —
an override with no form chosen removes every extra field rather than falling
back.</w:t>
      </w:r>
    </w:p>
    <w:p>
      <w:pPr>
        <w:pStyle w:val="Heading2"/>
      </w:pPr>
      <w:r>
        <w:t xml:space="preserve">8. Check it worked</w:t>
      </w:r>
    </w:p>
    <w:p>
      <w:pPr>
        <w:spacing w:after="160"/>
      </w:pPr>
      <w:r>
        <w:t xml:space="preserve">Book one of those rooms yourself, as an ordinary user. Both fields should appear
once the room is selected, the cost item should offer your codes as you type, and
the booking should refuse to save while either is empty.</w:t>
      </w:r>
    </w:p>
    <w:p>
      <w:pPr>
        <w:spacing w:after="60" w:before="160"/>
        <w:jc w:val="center"/>
      </w:pPr>
      <w:r>
        <w:drawing>
          <wp:inline distT="0" distB="0" distL="0" distR="0">
            <wp:extent cx="5715000" cy="4552950"/>
            <wp:effectExtent t="0" r="0" b="0" l="0"/>
            <wp:docPr id="1" name="booking-form-user-app" descr="The two fields on a real booking, once a room has been chosen." title="The two fields on a real booking, once a room has been cho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4552950"/>
                    </a:xfrm>
                    <a:prstGeom prst="rect">
                      <a:avLst/>
                    </a:prstGeom>
                  </pic:spPr>
                </pic:pic>
              </a:graphicData>
            </a:graphic>
          </wp:inline>
        </w:drawing>
      </w:r>
    </w:p>
    <w:p>
      <w:pPr>
        <w:spacing w:after="240"/>
        <w:jc w:val="center"/>
      </w:pPr>
      <w:r>
        <w:rPr>
          <w:i/>
          <w:iCs/>
          <w:color w:val="6E6E73"/>
          <w:sz w:val="18"/>
          <w:szCs w:val="18"/>
        </w:rPr>
        <w:t xml:space="preserve">The two fields on a real booking, once a room has been chosen.</w:t>
      </w:r>
    </w:p>
    <w:p>
      <w:pPr>
        <w:spacing w:after="160"/>
      </w:pPr>
      <w:r>
        <w:t xml:space="preserve">Then export the booking report for that room. Each field arrives as its own
column, one row per booking — which is the whole point, and the thing to confirm
before you tell finance the data is there.</w:t>
      </w:r>
    </w:p>
    <w:p>
      <w:pPr>
        <w:spacing w:after="160"/>
      </w:pPr>
      <w:r>
        <w:t xml:space="preserve">If the fields do not appear, the room is almost certainly on a different form, or
on none. Open the room and check which booking form it uses.</w:t>
      </w:r>
    </w:p>
    <w:p>
      <w:pPr>
        <w:pStyle w:val="Heading2"/>
      </w:pPr>
      <w:r>
        <w:t xml:space="preserve">9. See what each cost item used</w:t>
      </w:r>
    </w:p>
    <w:p>
      <w:pPr>
        <w:spacing w:after="160"/>
      </w:pPr>
      <w:r>
        <w:t xml:space="preserve">The answers are not only an export column. Every booking-form field that can be
pivoted on — select, yes/no, text, phone, number and autocomplete — is offered as
a dimension in the </w:t>
      </w:r>
      <w:r>
        <w:rPr>
          <w:b/>
          <w:bCs/>
        </w:rPr>
        <w:t xml:space="preserve">User resource usage</w:t>
      </w:r>
      <w:r>
        <w:t xml:space="preserve"> report, under a </w:t>
      </w:r>
      <w:r>
        <w:rPr>
          <w:b/>
          <w:bCs/>
        </w:rPr>
        <w:t xml:space="preserve">Booking form</w:t>
      </w:r>
      <w:r>
        <w:t xml:space="preserve"> group.
That is the second reason step 3 chose </w:t>
      </w:r>
      <w:r>
        <w:rPr>
          <w:b/>
          <w:bCs/>
        </w:rPr>
        <w:t xml:space="preserve">Autocomplete</w:t>
      </w:r>
      <w:r>
        <w:t xml:space="preserve">: a free-text cost item
would arrive as a hundred spellings of eight codes.</w:t>
      </w:r>
    </w:p>
    <w:p>
      <w:pPr>
        <w:spacing w:after="200"/>
      </w:pPr>
      <w:r>
        <w:rPr>
          <w:color w:val="6E6E73"/>
          <w:sz w:val="18"/>
          <w:szCs w:val="18"/>
        </w:rPr>
        <w:t xml:space="preserve">Where in Offision: admin app → booking/user-resource-usage-report (User resource usage)</w:t>
      </w:r>
    </w:p>
    <w:p>
      <w:pPr>
        <w:spacing w:after="160"/>
      </w:pPr>
      <w:r>
        <w:t xml:space="preserve">Drag your cost item field onto </w:t>
      </w:r>
      <w:r>
        <w:rPr>
          <w:b/>
          <w:bCs/>
        </w:rPr>
        <w:t xml:space="preserve">Rows</w:t>
      </w:r>
      <w:r>
        <w:t xml:space="preserve">, and put </w:t>
      </w:r>
      <w:r>
        <w:rPr>
          <w:b/>
          <w:bCs/>
        </w:rPr>
        <w:t xml:space="preserve">Month</w:t>
      </w:r>
      <w:r>
        <w:t xml:space="preserve"> or </w:t>
      </w:r>
      <w:r>
        <w:rPr>
          <w:b/>
          <w:bCs/>
        </w:rPr>
        <w:t xml:space="preserve">Department</w:t>
      </w:r>
      <w:r>
        <w:t xml:space="preserve">
across the top. Each cell is that code's bookings and hours for the period.</w:t>
      </w:r>
    </w:p>
    <w:p>
      <w:pPr>
        <w:spacing w:after="60" w:before="160"/>
        <w:jc w:val="center"/>
      </w:pPr>
      <w:r>
        <w:drawing>
          <wp:inline distT="0" distB="0" distL="0" distR="0">
            <wp:extent cx="5715000" cy="3009900"/>
            <wp:effectExtent t="0" r="0" b="0" l="0"/>
            <wp:docPr id="1" name="cost-item-pivot" descr="Every cost code, and the hours charged to it." title="Every cost code, and the hours charged to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3009900"/>
                    </a:xfrm>
                    <a:prstGeom prst="rect">
                      <a:avLst/>
                    </a:prstGeom>
                  </pic:spPr>
                </pic:pic>
              </a:graphicData>
            </a:graphic>
          </wp:inline>
        </w:drawing>
      </w:r>
    </w:p>
    <w:p>
      <w:pPr>
        <w:spacing w:after="240"/>
        <w:jc w:val="center"/>
      </w:pPr>
      <w:r>
        <w:rPr>
          <w:i/>
          <w:iCs/>
          <w:color w:val="6E6E73"/>
          <w:sz w:val="18"/>
          <w:szCs w:val="18"/>
        </w:rPr>
        <w:t xml:space="preserve">Every cost code, and the hours charged to it.</w:t>
      </w:r>
    </w:p>
    <w:p>
      <w:pPr>
        <w:spacing w:after="160"/>
      </w:pPr>
      <w:r>
        <w:t xml:space="preserve">Two things to expect the first time:</w:t>
      </w:r>
    </w:p>
    <w:p>
      <w:pPr>
        <w:pStyle w:val="ListParagraph"/>
        <w:numPr>
          <w:ilvl w:val="0"/>
          <w:numId w:val="1"/>
        </w:numPr>
        <w:spacing w:after="80"/>
      </w:pPr>
      <w:r>
        <w:rPr>
          <w:b/>
          <w:bCs/>
        </w:rPr>
        <w:t xml:space="preserve">A </w:t>
      </w:r>
      <w:r>
        <w:rPr>
          <w:rFonts w:ascii="Consolas" w:cs="Consolas" w:eastAsia="Consolas" w:hAnsi="Consolas"/>
          <w:sz w:val="20"/>
          <w:szCs w:val="20"/>
          <w:shd w:fill="F5F5F7" w:val="clear"/>
        </w:rPr>
        <w:t xml:space="preserve">No value</w:t>
      </w:r>
      <w:r>
        <w:rPr>
          <w:b/>
          <w:bCs/>
        </w:rPr>
        <w:t xml:space="preserve"> row.</w:t>
      </w:r>
      <w:r>
        <w:t xml:space="preserve"> It holds every booking that was never asked the question —
made before you added the field, or made on a room that uses a different form.
It is the honest measure of how much of the estate is still uncharged, and it
shrinks as step 6 reaches more rooms.</w:t>
      </w:r>
    </w:p>
    <w:p>
      <w:pPr>
        <w:pStyle w:val="ListParagraph"/>
        <w:numPr>
          <w:ilvl w:val="0"/>
          <w:numId w:val="1"/>
        </w:numPr>
        <w:spacing w:after="80"/>
      </w:pPr>
      <w:r>
        <w:rPr>
          <w:b/>
          <w:bCs/>
        </w:rPr>
        <w:t xml:space="preserve">The key, not the display text.</w:t>
      </w:r>
      <w:r>
        <w:t xml:space="preserve"> A row is labelled with what the booking
stored, which is the </w:t>
      </w:r>
      <w:r>
        <w:rPr>
          <w:b/>
          <w:bCs/>
        </w:rPr>
        <w:t xml:space="preserve">Key</w:t>
      </w:r>
      <w:r>
        <w:t xml:space="preserve"> from step 1 — the code your finance system
reconciles on.</w:t>
      </w:r>
    </w:p>
    <w:p>
      <w:pPr>
        <w:spacing w:after="160"/>
      </w:pPr>
      <w:r>
        <w:t xml:space="preserve">For finance, </w:t>
      </w:r>
      <w:r>
        <w:rPr>
          <w:b/>
          <w:bCs/>
        </w:rPr>
        <w:t xml:space="preserve">Download</w:t>
      </w:r>
      <w:r>
        <w:t xml:space="preserve"> rather than reading it on screen: the workbook's </w:t>
      </w:r>
      <w:r>
        <w:rPr>
          <w:b/>
          <w:bCs/>
        </w:rPr>
        <w:t xml:space="preserve">Raw
data</w:t>
      </w:r>
      <w:r>
        <w:t xml:space="preserve"> sheet is one flat row per combination, which is the shape to drop into a
spreadsheet of your own. What the numbers count, and what they deliberately do
not, is set out in
</w:t>
      </w:r>
      <w:hyperlink w:history="1" r:id="rIdjwfsnlncpir9ratz1_iit">
        <w:r>
          <w:rPr>
            <w:rStyle w:val="Hyperlink"/>
          </w:rPr>
          <w:t xml:space="preserve">See how much your rooms are used</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o-hha9ilr3gikncryqanl" Type="http://schemas.openxmlformats.org/officeDocument/2006/relationships/hyperlink" Target="https://offision.com/help/en/booking/ask-for-a-cost-item-on-every-booking/" TargetMode="External"/><Relationship Id="rIdyftgj6-z3jchagu4vtpaq" Type="http://schemas.openxmlformats.org/officeDocument/2006/relationships/hyperlink" Target="/en/booking/which-form-a-booking-uses/" TargetMode="External"/><Relationship Id="rIdjwfsnlncpir9ratz1_iit" Type="http://schemas.openxmlformats.org/officeDocument/2006/relationships/hyperlink" Target="../see-how-much-your-rooms-are-used/" TargetMode="External"/><Relationship Id="rId7" Type="http://schemas.openxmlformats.org/officeDocument/2006/relationships/image" Target="media/f401676a74818345ab57d8289705ed60a236f15c.png"/><Relationship Id="rId8" Type="http://schemas.openxmlformats.org/officeDocument/2006/relationships/image" Target="media/b5c9f53acc5a2e3f7fb93f6477b1c820c86c2896.png"/><Relationship Id="rId9" Type="http://schemas.openxmlformats.org/officeDocument/2006/relationships/image" Target="media/3f7f06e1b062d7d89210f37c07071e2fa5052780.png"/><Relationship Id="rId10" Type="http://schemas.openxmlformats.org/officeDocument/2006/relationships/image" Target="media/dc2a12de0036e03eca6582ee32deb563c66b2140.png"/><Relationship Id="rId11" Type="http://schemas.openxmlformats.org/officeDocument/2006/relationships/image" Target="media/9883097ec7f4e914fdf27ca7fc2c43c54449d522.png"/><Relationship Id="rId12" Type="http://schemas.openxmlformats.org/officeDocument/2006/relationships/image" Target="media/2619da77da8995d8fca8514ad5003841f1f13973.png"/><Relationship Id="rId13" Type="http://schemas.openxmlformats.org/officeDocument/2006/relationships/image" Target="media/1062df216df02f580d5b72b0d1c95e34b228b9d0.png"/><Relationship Id="rId14" Type="http://schemas.openxmlformats.org/officeDocument/2006/relationships/image" Target="media/643723b8da95d64c3993e54328482c0b1d2067b0.png"/><Relationship Id="rId1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 for a cost item and project ID on every booking</dc:title>
  <dc:creator>Offision</dc:creator>
  <cp:lastModifiedBy>Un-named</cp:lastModifiedBy>
  <cp:revision>1</cp:revision>
  <dcterms:created xsi:type="dcterms:W3CDTF">2026-09-09T10:22:38.697Z</dcterms:created>
  <dcterms:modified xsi:type="dcterms:W3CDTF">2026-09-09T10:22:38.697Z</dcterms:modified>
</cp:coreProperties>
</file>

<file path=docProps/custom.xml><?xml version="1.0" encoding="utf-8"?>
<Properties xmlns="http://schemas.openxmlformats.org/officeDocument/2006/custom-properties" xmlns:vt="http://schemas.openxmlformats.org/officeDocument/2006/docPropsVTypes"/>
</file>