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Working schedule settings reference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Every setting in the working schedule editor, page by page — Basic Info, Check-in rules and Security &amp; location — with what each one does and when to change it.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nmeoirostschfozq4d2p5">
        <w:r>
          <w:rPr>
            <w:rStyle w:val="Hyperlink"/>
            <w:color w:val="6E6E73"/>
            <w:sz w:val="18"/>
            <w:szCs w:val="18"/>
          </w:rPr>
          <w:t xml:space="preserve">https://offision.com/help/en/attendance/working-schedule-settings-reference/</w:t>
        </w:r>
      </w:hyperlink>
    </w:p>
    <w:p>
      <w:pPr>
        <w:spacing w:after="160"/>
      </w:pPr>
      <w:r>
        <w:t xml:space="preserve">The working schedule editor is three pages of settings on the left — </w:t>
      </w:r>
      <w:r>
        <w:rPr>
          <w:b/>
          <w:bCs/>
        </w:rPr>
        <w:t xml:space="preserve">Basic</w:t>
      </w:r>
      <w:r>
        <w:t xml:space="preserve">,
</w:t>
      </w:r>
      <w:r>
        <w:rPr>
          <w:b/>
          <w:bCs/>
        </w:rPr>
        <w:t xml:space="preserve">Check-in rules</w:t>
      </w:r>
      <w:r>
        <w:t xml:space="preserve">, </w:t>
      </w:r>
      <w:r>
        <w:rPr>
          <w:b/>
          <w:bCs/>
        </w:rPr>
        <w:t xml:space="preserve">Security &amp; location</w:t>
      </w:r>
      <w:r>
        <w:t xml:space="preserve"> — plus an </w:t>
      </w:r>
      <w:r>
        <w:rPr>
          <w:b/>
          <w:bCs/>
        </w:rPr>
        <w:t xml:space="preserve">Info</w:t>
      </w:r>
      <w:r>
        <w:t xml:space="preserve"> page of audit
metadata on a saved schedule. This page lists every setting in screen order;
the task articles link back here rather than repeating it.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attendance/working-schedule (Working schedule)</w:t>
      </w:r>
    </w:p>
    <w:p>
      <w:pPr>
        <w:pStyle w:val="Heading2"/>
      </w:pPr>
      <w:r>
        <w:t xml:space="preserve">Basic Info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394"/>
        <w:gridCol w:w="3983"/>
        <w:gridCol w:w="3983"/>
      </w:tblGrid>
      <w:tr>
        <w:trPr>
          <w:cantSplit/>
          <w:tblHeader/>
        </w:trPr>
        <w:tc>
          <w:tcPr>
            <w:tcW w:type="dxa" w:w="139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98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98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394"/>
          </w:tcPr>
          <w:p>
            <w:pPr>
              <w:spacing w:after="0"/>
            </w:pPr>
            <w:r>
              <w:rPr>
                <w:b/>
                <w:bCs/>
              </w:rPr>
              <w:t xml:space="preserve">Name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Names the schedule everywhere — the list, the report filter, the app. Must be unique.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Name it for the team, not the times: times live on the working hour and may change.</w:t>
            </w:r>
          </w:p>
        </w:tc>
      </w:tr>
      <w:tr>
        <w:trPr>
          <w:cantSplit/>
        </w:trPr>
        <w:tc>
          <w:tcPr>
            <w:tcW w:type="dxa" w:w="1394"/>
          </w:tcPr>
          <w:p>
            <w:pPr>
              <w:spacing w:after="0"/>
            </w:pPr>
            <w:r>
              <w:rPr>
                <w:b/>
                <w:bCs/>
              </w:rPr>
              <w:t xml:space="preserve">Working hour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The business-hour definition this schedule reads its expected times, working days and holidays from.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Point several schedules at one working hour when teams share times; give a team its own only when its </w:t>
            </w:r>
            <w:r>
              <w:rPr>
                <w:i/>
                <w:iCs/>
              </w:rPr>
              <w:t xml:space="preserve">hours</w:t>
            </w:r>
            <w:r>
              <w:t xml:space="preserve"> differ.</w:t>
            </w:r>
          </w:p>
        </w:tc>
      </w:tr>
      <w:tr>
        <w:trPr>
          <w:cantSplit/>
        </w:trPr>
        <w:tc>
          <w:tcPr>
            <w:tcW w:type="dxa" w:w="1394"/>
          </w:tcPr>
          <w:p>
            <w:pPr>
              <w:spacing w:after="0"/>
            </w:pPr>
            <w:r>
              <w:rPr>
                <w:b/>
                <w:bCs/>
              </w:rPr>
              <w:t xml:space="preserve">Worker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The people who clock in against this schedule — individual users and/or whole user groups.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Prefer groups: membership changes then maintain the schedule for you.</w:t>
            </w:r>
          </w:p>
        </w:tc>
      </w:tr>
      <w:tr>
        <w:trPr>
          <w:cantSplit/>
        </w:trPr>
        <w:tc>
          <w:tcPr>
            <w:tcW w:type="dxa" w:w="1394"/>
          </w:tcPr>
          <w:p>
            <w:pPr>
              <w:spacing w:after="0"/>
            </w:pPr>
            <w:r>
              <w:rPr>
                <w:b/>
                <w:bCs/>
              </w:rPr>
              <w:t xml:space="preserve">Supervisors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Users and/or groups who can view and export this schedule's results in the user app. They cannot edit records.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Name team leads who need the numbers without console access — see </w:t>
            </w:r>
            <w:hyperlink w:history="1" r:id="rIdis2wudax8wf5arp3j2eoz">
              <w:r>
                <w:rPr>
                  <w:rStyle w:val="Hyperlink"/>
                </w:rPr>
                <w:t xml:space="preserve">the supervisor article</w:t>
              </w:r>
            </w:hyperlink>
            <w:r>
              <w:t xml:space="preserve">.</w:t>
            </w:r>
          </w:p>
        </w:tc>
      </w:tr>
      <w:tr>
        <w:trPr>
          <w:cantSplit/>
        </w:trPr>
        <w:tc>
          <w:tcPr>
            <w:tcW w:type="dxa" w:w="1394"/>
          </w:tcPr>
          <w:p>
            <w:pPr>
              <w:spacing w:after="0"/>
            </w:pPr>
            <w:r>
              <w:rPr>
                <w:b/>
                <w:bCs/>
              </w:rPr>
              <w:t xml:space="preserve">Organization unit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Scopes the schedule to one unit. Shown only where organization units are enabled.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Only in a multi-unit estate.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Check-in rules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working-schedule-rules" descr="Check-in rules: the four Channel Access switches, the Time Constraints pair with their minute allowances, and the Additional Rules." title="Check-in rules: the four Channel Access switches, the Time Constraints pair with their minute allowances, and the Additional Rul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Check-in rules: the four Channel Access switches, the Time Constraints pair with their minute allowances, and the Additional Rules.</w:t>
      </w:r>
    </w:p>
    <w:p>
      <w:pPr>
        <w:pStyle w:val="Heading3"/>
      </w:pPr>
      <w:r>
        <w:t xml:space="preserve">Channel Access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114"/>
        <w:gridCol w:w="3623"/>
        <w:gridCol w:w="3623"/>
      </w:tblGrid>
      <w:tr>
        <w:trPr>
          <w:cantSplit/>
          <w:tblHeader/>
        </w:trPr>
        <w:tc>
          <w:tcPr>
            <w:tcW w:type="dxa" w:w="211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62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62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2114"/>
          </w:tcPr>
          <w:p>
            <w:pPr>
              <w:spacing w:after="0"/>
            </w:pPr>
            <w:r>
              <w:rPr>
                <w:b/>
                <w:bCs/>
              </w:rPr>
              <w:t xml:space="preserve">Allow check-in via User Portal</w:t>
            </w:r>
          </w:p>
        </w:tc>
        <w:tc>
          <w:tcPr>
            <w:tcW w:type="dxa" w:w="3623"/>
          </w:tcPr>
          <w:p>
            <w:pPr>
              <w:spacing w:after="0"/>
            </w:pPr>
            <w:r>
              <w:t xml:space="preserve">The app's Sign in button works for this schedule's workers. Off, the app never offers it.</w:t>
            </w:r>
          </w:p>
        </w:tc>
        <w:tc>
          <w:tcPr>
            <w:tcW w:type="dxa" w:w="3623"/>
          </w:tcPr>
          <w:p>
            <w:pPr>
              <w:spacing w:after="0"/>
            </w:pPr>
            <w:r>
              <w:t xml:space="preserve">Off for teams that must punch at the door kiosk in person.</w:t>
            </w:r>
          </w:p>
        </w:tc>
      </w:tr>
      <w:tr>
        <w:trPr>
          <w:cantSplit/>
        </w:trPr>
        <w:tc>
          <w:tcPr>
            <w:tcW w:type="dxa" w:w="2114"/>
          </w:tcPr>
          <w:p>
            <w:pPr>
              <w:spacing w:after="0"/>
            </w:pPr>
            <w:r>
              <w:rPr>
                <w:b/>
                <w:bCs/>
              </w:rPr>
              <w:t xml:space="preserve">Allow check-out via User Portal</w:t>
            </w:r>
          </w:p>
        </w:tc>
        <w:tc>
          <w:tcPr>
            <w:tcW w:type="dxa" w:w="3623"/>
          </w:tcPr>
          <w:p>
            <w:pPr>
              <w:spacing w:after="0"/>
            </w:pPr>
            <w:r>
              <w:t xml:space="preserve">Same, for signing out.</w:t>
            </w:r>
          </w:p>
        </w:tc>
        <w:tc>
          <w:tcPr>
            <w:tcW w:type="dxa" w:w="3623"/>
          </w:tcPr>
          <w:p>
            <w:pPr>
              <w:spacing w:after="0"/>
            </w:pPr>
            <w:r>
              <w:t xml:space="preserve">Commonly left on even where check-in is kiosk-only, so people leaving late need not find the kiosk.</w:t>
            </w:r>
          </w:p>
        </w:tc>
      </w:tr>
      <w:tr>
        <w:trPr>
          <w:cantSplit/>
        </w:trPr>
        <w:tc>
          <w:tcPr>
            <w:tcW w:type="dxa" w:w="2114"/>
          </w:tcPr>
          <w:p>
            <w:pPr>
              <w:spacing w:after="0"/>
            </w:pPr>
            <w:r>
              <w:rPr>
                <w:b/>
                <w:bCs/>
              </w:rPr>
              <w:t xml:space="preserve">Allow check-in via Player</w:t>
            </w:r>
          </w:p>
        </w:tc>
        <w:tc>
          <w:tcPr>
            <w:tcW w:type="dxa" w:w="3623"/>
          </w:tcPr>
          <w:p>
            <w:pPr>
              <w:spacing w:after="0"/>
            </w:pPr>
            <w:r>
              <w:t xml:space="preserve">A kiosk (signage screen or panel) accepts sign-ins for this schedule.</w:t>
            </w:r>
          </w:p>
        </w:tc>
        <w:tc>
          <w:tcPr>
            <w:tcW w:type="dxa" w:w="3623"/>
          </w:tcPr>
          <w:p>
            <w:pPr>
              <w:spacing w:after="0"/>
            </w:pPr>
            <w:r>
              <w:t xml:space="preserve">On wherever a Take attendance widget is deployed.</w:t>
            </w:r>
          </w:p>
        </w:tc>
      </w:tr>
      <w:tr>
        <w:trPr>
          <w:cantSplit/>
        </w:trPr>
        <w:tc>
          <w:tcPr>
            <w:tcW w:type="dxa" w:w="2114"/>
          </w:tcPr>
          <w:p>
            <w:pPr>
              <w:spacing w:after="0"/>
            </w:pPr>
            <w:r>
              <w:rPr>
                <w:b/>
                <w:bCs/>
              </w:rPr>
              <w:t xml:space="preserve">Allow check-out via Player</w:t>
            </w:r>
          </w:p>
        </w:tc>
        <w:tc>
          <w:tcPr>
            <w:tcW w:type="dxa" w:w="3623"/>
          </w:tcPr>
          <w:p>
            <w:pPr>
              <w:spacing w:after="0"/>
            </w:pPr>
            <w:r>
              <w:t xml:space="preserve">Same, for signing out.</w:t>
            </w:r>
          </w:p>
        </w:tc>
        <w:tc>
          <w:tcPr>
            <w:tcW w:type="dxa" w:w="3623"/>
          </w:tcPr>
          <w:p>
            <w:pPr>
              <w:spacing w:after="0"/>
            </w:pPr>
            <w:r>
              <w:t xml:space="preserve">As above.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All four off means nobody on the schedule can punch at all — the editor does
not stop you.</w:t>
      </w:r>
    </w:p>
    <w:p>
      <w:pPr>
        <w:pStyle w:val="Heading3"/>
      </w:pPr>
      <w:r>
        <w:t xml:space="preserve">Time Constraints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296"/>
        <w:gridCol w:w="3532"/>
        <w:gridCol w:w="3532"/>
      </w:tblGrid>
      <w:tr>
        <w:trPr>
          <w:cantSplit/>
          <w:tblHeader/>
        </w:trPr>
        <w:tc>
          <w:tcPr>
            <w:tcW w:type="dxa" w:w="229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53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53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2296"/>
          </w:tcPr>
          <w:p>
            <w:pPr>
              <w:spacing w:after="0"/>
            </w:pPr>
            <w:r>
              <w:rPr>
                <w:b/>
                <w:bCs/>
              </w:rPr>
              <w:t xml:space="preserve">Enforce working hours for check-in</w:t>
            </w:r>
          </w:p>
        </w:tc>
        <w:tc>
          <w:tcPr>
            <w:tcW w:type="dxa" w:w="3532"/>
          </w:tcPr>
          <w:p>
            <w:pPr>
              <w:spacing w:after="0"/>
            </w:pPr>
            <w:r>
              <w:t xml:space="preserve">A sign-in outside the working hour is refused with </w:t>
            </w:r>
            <w:r>
              <w:rPr>
                <w:i/>
                <w:iCs/>
              </w:rPr>
              <w:t xml:space="preserve">Outside of working hours</w:t>
            </w:r>
            <w:r>
              <w:t xml:space="preserve">.</w:t>
            </w:r>
          </w:p>
        </w:tc>
        <w:tc>
          <w:tcPr>
            <w:tcW w:type="dxa" w:w="3532"/>
          </w:tcPr>
          <w:p>
            <w:pPr>
              <w:spacing w:after="0"/>
            </w:pPr>
            <w:r>
              <w:t xml:space="preserve">Off for teams with genuinely flexible starts; the report still marks lateness either way.</w:t>
            </w:r>
          </w:p>
        </w:tc>
      </w:tr>
      <w:tr>
        <w:trPr>
          <w:cantSplit/>
        </w:trPr>
        <w:tc>
          <w:tcPr>
            <w:tcW w:type="dxa" w:w="2296"/>
          </w:tcPr>
          <w:p>
            <w:pPr>
              <w:spacing w:after="0"/>
            </w:pPr>
            <w:r>
              <w:rPr>
                <w:b/>
                <w:bCs/>
              </w:rPr>
              <w:t xml:space="preserve">Enforce working hours for check-out</w:t>
            </w:r>
          </w:p>
        </w:tc>
        <w:tc>
          <w:tcPr>
            <w:tcW w:type="dxa" w:w="3532"/>
          </w:tcPr>
          <w:p>
            <w:pPr>
              <w:spacing w:after="0"/>
            </w:pPr>
            <w:r>
              <w:t xml:space="preserve">The same, for sign-outs.</w:t>
            </w:r>
          </w:p>
        </w:tc>
        <w:tc>
          <w:tcPr>
            <w:tcW w:type="dxa" w:w="3532"/>
          </w:tcPr>
          <w:p>
            <w:pPr>
              <w:spacing w:after="0"/>
            </w:pPr>
            <w:r>
              <w:t xml:space="preserve">Usually paired with the one above.</w:t>
            </w:r>
          </w:p>
        </w:tc>
      </w:tr>
      <w:tr>
        <w:trPr>
          <w:cantSplit/>
        </w:trPr>
        <w:tc>
          <w:tcPr>
            <w:tcW w:type="dxa" w:w="2296"/>
          </w:tcPr>
          <w:p>
            <w:pPr>
              <w:spacing w:after="0"/>
            </w:pPr>
            <w:r>
              <w:rPr>
                <w:b/>
                <w:bCs/>
              </w:rPr>
              <w:t xml:space="preserve">Early check-in allowed (minutes)</w:t>
            </w:r>
          </w:p>
        </w:tc>
        <w:tc>
          <w:tcPr>
            <w:tcW w:type="dxa" w:w="3532"/>
          </w:tcPr>
          <w:p>
            <w:pPr>
              <w:spacing w:after="0"/>
            </w:pPr>
            <w:r>
              <w:t xml:space="preserve">How long </w:t>
            </w:r>
            <w:r>
              <w:rPr>
                <w:i/>
                <w:iCs/>
              </w:rPr>
              <w:t xml:space="preserve">before</w:t>
            </w:r>
            <w:r>
              <w:t xml:space="preserve"> the working hour opens a sign-in is still accepted, when enforcement is on.</w:t>
            </w:r>
          </w:p>
        </w:tc>
        <w:tc>
          <w:tcPr>
            <w:tcW w:type="dxa" w:w="3532"/>
          </w:tcPr>
          <w:p>
            <w:pPr>
              <w:spacing w:after="0"/>
            </w:pPr>
            <w:r>
              <w:t xml:space="preserve">Give at least 15–30 minutes — people arrive early, and zero refuses them at the door.</w:t>
            </w:r>
          </w:p>
        </w:tc>
      </w:tr>
      <w:tr>
        <w:trPr>
          <w:cantSplit/>
        </w:trPr>
        <w:tc>
          <w:tcPr>
            <w:tcW w:type="dxa" w:w="2296"/>
          </w:tcPr>
          <w:p>
            <w:pPr>
              <w:spacing w:after="0"/>
            </w:pPr>
            <w:r>
              <w:rPr>
                <w:b/>
                <w:bCs/>
              </w:rPr>
              <w:t xml:space="preserve">Late check-out allowed (minutes)</w:t>
            </w:r>
          </w:p>
        </w:tc>
        <w:tc>
          <w:tcPr>
            <w:tcW w:type="dxa" w:w="3532"/>
          </w:tcPr>
          <w:p>
            <w:pPr>
              <w:spacing w:after="0"/>
            </w:pPr>
            <w:r>
              <w:t xml:space="preserve">How long </w:t>
            </w:r>
            <w:r>
              <w:rPr>
                <w:i/>
                <w:iCs/>
              </w:rPr>
              <w:t xml:space="preserve">after</w:t>
            </w:r>
            <w:r>
              <w:t xml:space="preserve"> the working hour closes a sign-out is still accepted.</w:t>
            </w:r>
          </w:p>
        </w:tc>
        <w:tc>
          <w:tcPr>
            <w:tcW w:type="dxa" w:w="3532"/>
          </w:tcPr>
          <w:p>
            <w:pPr>
              <w:spacing w:after="0"/>
            </w:pPr>
            <w:r>
              <w:t xml:space="preserve">Same reasoning, for people leaving late.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The two minute fields matter only while their enforcement switch is on;
without enforcement, any time is accepted.</w:t>
      </w:r>
    </w:p>
    <w:p>
      <w:pPr>
        <w:pStyle w:val="Heading3"/>
      </w:pPr>
      <w:r>
        <w:t xml:space="preserve">Additional Rules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251"/>
        <w:gridCol w:w="3554"/>
        <w:gridCol w:w="3554"/>
      </w:tblGrid>
      <w:tr>
        <w:trPr>
          <w:cantSplit/>
          <w:tblHeader/>
        </w:trPr>
        <w:tc>
          <w:tcPr>
            <w:tcW w:type="dxa" w:w="225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55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55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rPr>
                <w:b/>
                <w:bCs/>
              </w:rPr>
              <w:t xml:space="preserve">Allow multiple check-ins per day</w:t>
            </w:r>
          </w:p>
        </w:tc>
        <w:tc>
          <w:tcPr>
            <w:tcW w:type="dxa" w:w="3554"/>
          </w:tcPr>
          <w:p>
            <w:pPr>
              <w:spacing w:after="0"/>
            </w:pPr>
            <w:r>
              <w:t xml:space="preserve">Off, a second sign-in the same day is refused with </w:t>
            </w:r>
            <w:r>
              <w:rPr>
                <w:i/>
                <w:iCs/>
              </w:rPr>
              <w:t xml:space="preserve">Already signed in today</w:t>
            </w:r>
            <w:r>
              <w:t xml:space="preserve">. On, each punch is recorded.</w:t>
            </w:r>
          </w:p>
        </w:tc>
        <w:tc>
          <w:tcPr>
            <w:tcW w:type="dxa" w:w="3554"/>
          </w:tcPr>
          <w:p>
            <w:pPr>
              <w:spacing w:after="0"/>
            </w:pPr>
            <w:r>
              <w:t xml:space="preserve">On for split shifts or people moving between sites; off keeps one clean in/out pair per day.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rPr>
                <w:b/>
                <w:bCs/>
              </w:rPr>
              <w:t xml:space="preserve">Require remarks on late arrival</w:t>
            </w:r>
          </w:p>
        </w:tc>
        <w:tc>
          <w:tcPr>
            <w:tcW w:type="dxa" w:w="3554"/>
          </w:tcPr>
          <w:p>
            <w:pPr>
              <w:spacing w:after="0"/>
            </w:pPr>
            <w:r>
              <w:t xml:space="preserve">A late sign-in cannot be confirmed until the person types a reason; it lands on the record's </w:t>
            </w:r>
            <w:r>
              <w:rPr>
                <w:b/>
                <w:bCs/>
              </w:rPr>
              <w:t xml:space="preserve">Remarks</w:t>
            </w:r>
            <w:r>
              <w:t xml:space="preserve">.</w:t>
            </w:r>
          </w:p>
        </w:tc>
        <w:tc>
          <w:tcPr>
            <w:tcW w:type="dxa" w:w="3554"/>
          </w:tcPr>
          <w:p>
            <w:pPr>
              <w:spacing w:after="0"/>
            </w:pPr>
            <w:r>
              <w:t xml:space="preserve">On where lateness needs a paper trail; the report shows the lateness either way.</w:t>
            </w:r>
          </w:p>
        </w:tc>
      </w:tr>
      <w:tr>
        <w:trPr>
          <w:cantSplit/>
        </w:trPr>
        <w:tc>
          <w:tcPr>
            <w:tcW w:type="dxa" w:w="2251"/>
          </w:tcPr>
          <w:p>
            <w:pPr>
              <w:spacing w:after="0"/>
            </w:pPr>
            <w:r>
              <w:rPr>
                <w:b/>
                <w:bCs/>
              </w:rPr>
              <w:t xml:space="preserve">Require remarks on early departure</w:t>
            </w:r>
          </w:p>
        </w:tc>
        <w:tc>
          <w:tcPr>
            <w:tcW w:type="dxa" w:w="3554"/>
          </w:tcPr>
          <w:p>
            <w:pPr>
              <w:spacing w:after="0"/>
            </w:pPr>
            <w:r>
              <w:t xml:space="preserve">The same, for signing out before the working hour ends.</w:t>
            </w:r>
          </w:p>
        </w:tc>
        <w:tc>
          <w:tcPr>
            <w:tcW w:type="dxa" w:w="3554"/>
          </w:tcPr>
          <w:p>
            <w:pPr>
              <w:spacing w:after="0"/>
            </w:pPr>
            <w:r>
              <w:t xml:space="preserve">As above.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Security &amp; location</w:t>
      </w:r>
    </w:p>
    <w:p>
      <w:pPr>
        <w:spacing w:after="160"/>
      </w:pPr>
      <w:r>
        <w:t xml:space="preserve">The proof a punch must carry. The </w:t>
      </w:r>
      <w:hyperlink w:history="1" r:id="rIdwf2jgbpftkx0dvp3pmgyn">
        <w:r>
          <w:rPr>
            <w:rStyle w:val="Hyperlink"/>
          </w:rPr>
          <w:t xml:space="preserve">GPS, IP and selfies
article</w:t>
        </w:r>
      </w:hyperlink>
      <w:r>
        <w:t xml:space="preserve"> walks these; the rows
here are for completeness.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553"/>
        <w:gridCol w:w="3404"/>
        <w:gridCol w:w="3404"/>
      </w:tblGrid>
      <w:tr>
        <w:trPr>
          <w:cantSplit/>
          <w:tblHeader/>
        </w:trPr>
        <w:tc>
          <w:tcPr>
            <w:tcW w:type="dxa" w:w="255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40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40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2553"/>
          </w:tcPr>
          <w:p>
            <w:pPr>
              <w:spacing w:after="0"/>
            </w:pPr>
            <w:r>
              <w:rPr>
                <w:b/>
                <w:bCs/>
              </w:rPr>
              <w:t xml:space="preserve">Require IP validation in User Portal</w:t>
            </w:r>
          </w:p>
        </w:tc>
        <w:tc>
          <w:tcPr>
            <w:tcW w:type="dxa" w:w="3404"/>
          </w:tcPr>
          <w:p>
            <w:pPr>
              <w:spacing w:after="0"/>
            </w:pPr>
            <w:r>
              <w:t xml:space="preserve">An app punch must arrive from one of the </w:t>
            </w:r>
            <w:r>
              <w:rPr>
                <w:b/>
                <w:bCs/>
              </w:rPr>
              <w:t xml:space="preserve">Allowed IP ranges</w:t>
            </w:r>
            <w:r>
              <w:t xml:space="preserve"> (IP or CIDR, with an optional description) or it is refused.</w:t>
            </w:r>
          </w:p>
        </w:tc>
        <w:tc>
          <w:tcPr>
            <w:tcW w:type="dxa" w:w="3404"/>
          </w:tcPr>
          <w:p>
            <w:pPr>
              <w:spacing w:after="0"/>
            </w:pPr>
            <w:r>
              <w:t xml:space="preserve">On to pin punches to the office network. An empty list refuses nothing.</w:t>
            </w:r>
          </w:p>
        </w:tc>
      </w:tr>
      <w:tr>
        <w:trPr>
          <w:cantSplit/>
        </w:trPr>
        <w:tc>
          <w:tcPr>
            <w:tcW w:type="dxa" w:w="2553"/>
          </w:tcPr>
          <w:p>
            <w:pPr>
              <w:spacing w:after="0"/>
            </w:pPr>
            <w:r>
              <w:rPr>
                <w:b/>
                <w:bCs/>
              </w:rPr>
              <w:t xml:space="preserve">Require location in User Portal</w:t>
            </w:r>
          </w:p>
        </w:tc>
        <w:tc>
          <w:tcPr>
            <w:tcW w:type="dxa" w:w="3404"/>
          </w:tcPr>
          <w:p>
            <w:pPr>
              <w:spacing w:after="0"/>
            </w:pPr>
            <w:r>
              <w:t xml:space="preserve">An app punch must carry a GPS position inside one of the </w:t>
            </w:r>
            <w:r>
              <w:rPr>
                <w:b/>
                <w:bCs/>
              </w:rPr>
              <w:t xml:space="preserve">Allowed geofences</w:t>
            </w:r>
            <w:r>
              <w:t xml:space="preserve"> — each a named map circle with a </w:t>
            </w:r>
            <w:r>
              <w:rPr>
                <w:b/>
                <w:bCs/>
              </w:rPr>
              <w:t xml:space="preserve">Radius (meters)</w:t>
            </w:r>
            <w:r>
              <w:t xml:space="preserve"> from 10 to 10,000, default 100.</w:t>
            </w:r>
          </w:p>
        </w:tc>
        <w:tc>
          <w:tcPr>
            <w:tcW w:type="dxa" w:w="3404"/>
          </w:tcPr>
          <w:p>
            <w:pPr>
              <w:spacing w:after="0"/>
            </w:pPr>
            <w:r>
              <w:t xml:space="preserve">On to require presence on site. One fence per legitimate work site; keep the radius generous.</w:t>
            </w:r>
          </w:p>
        </w:tc>
      </w:tr>
      <w:tr>
        <w:trPr>
          <w:cantSplit/>
        </w:trPr>
        <w:tc>
          <w:tcPr>
            <w:tcW w:type="dxa" w:w="2553"/>
          </w:tcPr>
          <w:p>
            <w:pPr>
              <w:spacing w:after="0"/>
            </w:pPr>
            <w:r>
              <w:rPr>
                <w:b/>
                <w:bCs/>
              </w:rPr>
              <w:t xml:space="preserve">Require selfie on check-in (User Portal)</w:t>
            </w:r>
          </w:p>
        </w:tc>
        <w:tc>
          <w:tcPr>
            <w:tcW w:type="dxa" w:w="3404"/>
          </w:tcPr>
          <w:p>
            <w:pPr>
              <w:spacing w:after="0"/>
            </w:pPr>
            <w:r>
              <w:t xml:space="preserve">The app pauses the sign-in for a photo, stored on the record.</w:t>
            </w:r>
          </w:p>
        </w:tc>
        <w:tc>
          <w:tcPr>
            <w:tcW w:type="dxa" w:w="3404"/>
          </w:tcPr>
          <w:p>
            <w:pPr>
              <w:spacing w:after="0"/>
            </w:pPr>
            <w:r>
              <w:t xml:space="preserve">On where who-was-holding-the-phone is the question. Selfies auto-delete per the </w:t>
            </w:r>
            <w:r>
              <w:rPr>
                <w:b/>
                <w:bCs/>
              </w:rPr>
              <w:t xml:space="preserve">Selfie privacy</w:t>
            </w:r>
            <w:r>
              <w:t xml:space="preserve"> retention period.</w:t>
            </w:r>
          </w:p>
        </w:tc>
      </w:tr>
      <w:tr>
        <w:trPr>
          <w:cantSplit/>
        </w:trPr>
        <w:tc>
          <w:tcPr>
            <w:tcW w:type="dxa" w:w="2553"/>
          </w:tcPr>
          <w:p>
            <w:pPr>
              <w:spacing w:after="0"/>
            </w:pPr>
            <w:r>
              <w:rPr>
                <w:b/>
                <w:bCs/>
              </w:rPr>
              <w:t xml:space="preserve">Require selfie on check-out (User Portal)</w:t>
            </w:r>
          </w:p>
        </w:tc>
        <w:tc>
          <w:tcPr>
            <w:tcW w:type="dxa" w:w="3404"/>
          </w:tcPr>
          <w:p>
            <w:pPr>
              <w:spacing w:after="0"/>
            </w:pPr>
            <w:r>
              <w:t xml:space="preserve">Same, for sign-outs.</w:t>
            </w:r>
          </w:p>
        </w:tc>
        <w:tc>
          <w:tcPr>
            <w:tcW w:type="dxa" w:w="3404"/>
          </w:tcPr>
          <w:p>
            <w:pPr>
              <w:spacing w:after="0"/>
            </w:pPr>
            <w:r>
              <w:t xml:space="preserve">As above.</w:t>
            </w:r>
          </w:p>
        </w:tc>
      </w:tr>
      <w:tr>
        <w:trPr>
          <w:cantSplit/>
        </w:trPr>
        <w:tc>
          <w:tcPr>
            <w:tcW w:type="dxa" w:w="2553"/>
          </w:tcPr>
          <w:p>
            <w:pPr>
              <w:spacing w:after="0"/>
            </w:pPr>
            <w:r>
              <w:rPr>
                <w:b/>
                <w:bCs/>
              </w:rPr>
              <w:t xml:space="preserve">Require selfie on check-in (Kiosk)</w:t>
            </w:r>
          </w:p>
        </w:tc>
        <w:tc>
          <w:tcPr>
            <w:tcW w:type="dxa" w:w="3404"/>
          </w:tcPr>
          <w:p>
            <w:pPr>
              <w:spacing w:after="0"/>
            </w:pPr>
            <w:r>
              <w:t xml:space="preserve">The kiosk takes the photo instead.</w:t>
            </w:r>
          </w:p>
        </w:tc>
        <w:tc>
          <w:tcPr>
            <w:tcW w:type="dxa" w:w="3404"/>
          </w:tcPr>
          <w:p>
            <w:pPr>
              <w:spacing w:after="0"/>
            </w:pPr>
            <w:r>
              <w:t xml:space="preserve">On where the kiosk identification (QR, card, PIN) alone is not proof enough.</w:t>
            </w:r>
          </w:p>
        </w:tc>
      </w:tr>
      <w:tr>
        <w:trPr>
          <w:cantSplit/>
        </w:trPr>
        <w:tc>
          <w:tcPr>
            <w:tcW w:type="dxa" w:w="2553"/>
          </w:tcPr>
          <w:p>
            <w:pPr>
              <w:spacing w:after="0"/>
            </w:pPr>
            <w:r>
              <w:rPr>
                <w:b/>
                <w:bCs/>
              </w:rPr>
              <w:t xml:space="preserve">Require selfie on check-out (Kiosk)</w:t>
            </w:r>
          </w:p>
        </w:tc>
        <w:tc>
          <w:tcPr>
            <w:tcW w:type="dxa" w:w="3404"/>
          </w:tcPr>
          <w:p>
            <w:pPr>
              <w:spacing w:after="0"/>
            </w:pPr>
            <w:r>
              <w:t xml:space="preserve">Same, for sign-outs.</w:t>
            </w:r>
          </w:p>
        </w:tc>
        <w:tc>
          <w:tcPr>
            <w:tcW w:type="dxa" w:w="3404"/>
          </w:tcPr>
          <w:p>
            <w:pPr>
              <w:spacing w:after="0"/>
            </w:pPr>
            <w:r>
              <w:t xml:space="preserve">As above.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Notification Rules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427"/>
        <w:gridCol w:w="3467"/>
        <w:gridCol w:w="3467"/>
      </w:tblGrid>
      <w:tr>
        <w:trPr>
          <w:cantSplit/>
          <w:tblHeader/>
        </w:trPr>
        <w:tc>
          <w:tcPr>
            <w:tcW w:type="dxa" w:w="242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46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46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rPr>
                <w:b/>
                <w:bCs/>
              </w:rPr>
              <w:t xml:space="preserve">Send push notification when attendance</w:t>
            </w:r>
          </w:p>
        </w:tc>
        <w:tc>
          <w:tcPr>
            <w:tcW w:type="dxa" w:w="3467"/>
          </w:tcPr>
          <w:p>
            <w:pPr>
              <w:spacing w:after="0"/>
            </w:pPr>
            <w:r>
              <w:t xml:space="preserve">The person gets a push confirming each accepted punch, with its time.</w:t>
            </w:r>
          </w:p>
        </w:tc>
        <w:tc>
          <w:tcPr>
            <w:tcW w:type="dxa" w:w="3467"/>
          </w:tcPr>
          <w:p>
            <w:pPr>
              <w:spacing w:after="0"/>
            </w:pPr>
            <w:r>
              <w:t xml:space="preserve">Off only where the confirmations annoy more than they reassure.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rPr>
                <w:b/>
                <w:bCs/>
              </w:rPr>
              <w:t xml:space="preserve">Send email when attendance</w:t>
            </w:r>
          </w:p>
        </w:tc>
        <w:tc>
          <w:tcPr>
            <w:tcW w:type="dxa" w:w="3467"/>
          </w:tcPr>
          <w:p>
            <w:pPr>
              <w:spacing w:after="0"/>
            </w:pPr>
            <w:r>
              <w:t xml:space="preserve">The same confirmation, by email.</w:t>
            </w:r>
          </w:p>
        </w:tc>
        <w:tc>
          <w:tcPr>
            <w:tcW w:type="dxa" w:w="3467"/>
          </w:tcPr>
          <w:p>
            <w:pPr>
              <w:spacing w:after="0"/>
            </w:pPr>
            <w:r>
              <w:t xml:space="preserve">On where punches are disputed and people want a receipt.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What this editor does not control</w:t>
      </w:r>
    </w:p>
    <w:p>
      <w:pPr>
        <w:spacing w:after="160"/>
      </w:pPr>
      <w:r>
        <w:t xml:space="preserve">The times themselves — weekdays, start and end, holidays — are on the
</w:t>
      </w:r>
      <w:r>
        <w:rPr>
          <w:b/>
          <w:bCs/>
        </w:rPr>
        <w:t xml:space="preserve">Working hours</w:t>
      </w:r>
      <w:r>
        <w:t xml:space="preserve"> page, not here. The selfie retention period is on </w:t>
      </w:r>
      <w:r>
        <w:rPr>
          <w:b/>
          <w:bCs/>
        </w:rPr>
        <w:t xml:space="preserve">Selfie
privacy</w:t>
      </w:r>
      <w:r>
        <w:t xml:space="preserve">. And whether Attendance exists at all is the </w:t>
      </w:r>
      <w:r>
        <w:rPr>
          <w:b/>
          <w:bCs/>
        </w:rPr>
        <w:t xml:space="preserve">Enable Feature</w:t>
      </w:r>
      <w:r>
        <w:t xml:space="preserve">
switch on the module's overview page — a schedule saved while the module is
off does nothing until it is enabled.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attendance/working-hour (Working hours)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nmeoirostschfozq4d2p5" Type="http://schemas.openxmlformats.org/officeDocument/2006/relationships/hyperlink" Target="https://offision.com/help/en/attendance/working-schedule-settings-reference/" TargetMode="External"/><Relationship Id="rIdis2wudax8wf5arp3j2eoz" Type="http://schemas.openxmlformats.org/officeDocument/2006/relationships/hyperlink" Target="../give-supervisors-a-team-view/" TargetMode="External"/><Relationship Id="rIdwf2jgbpftkx0dvp3pmgyn" Type="http://schemas.openxmlformats.org/officeDocument/2006/relationships/hyperlink" Target="../verify-clock-ins-with-gps-ip-and-selfies/" TargetMode="External"/><Relationship Id="rId7" Type="http://schemas.openxmlformats.org/officeDocument/2006/relationships/image" Target="media/b3345a251f96a155140de1c9ac87937b892e56ad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Working schedule settings reference</dc:title>
  <dc:creator>Offision</dc:creator>
  <cp:lastModifiedBy>Un-named</cp:lastModifiedBy>
  <cp:revision>1</cp:revision>
  <dcterms:created xsi:type="dcterms:W3CDTF">2026-09-08T10:18:52.192Z</dcterms:created>
  <dcterms:modified xsi:type="dcterms:W3CDTF">2026-09-08T10:18:52.192Z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